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5586" w:rsidRPr="00012CB7" w:rsidRDefault="00C45586" w:rsidP="00C45586">
      <w:pPr>
        <w:pStyle w:val="Heading1"/>
      </w:pPr>
      <w:r w:rsidRPr="00012CB7">
        <w:t>Supplementary material</w:t>
      </w:r>
    </w:p>
    <w:p w:rsidR="00E230ED" w:rsidRPr="00012CB7" w:rsidRDefault="00DC5ED0" w:rsidP="00DC5ED0">
      <w:pPr>
        <w:pStyle w:val="Heading2"/>
        <w:rPr>
          <w:rFonts w:asciiTheme="minorHAnsi" w:hAnsiTheme="minorHAnsi" w:cstheme="minorHAnsi"/>
          <w:b w:val="0"/>
          <w:sz w:val="22"/>
          <w:szCs w:val="22"/>
        </w:rPr>
      </w:pPr>
      <w:bookmarkStart w:id="0" w:name="_GoBack"/>
      <w:r w:rsidRPr="00012CB7">
        <w:rPr>
          <w:rFonts w:asciiTheme="minorHAnsi" w:hAnsiTheme="minorHAnsi" w:cstheme="minorHAnsi"/>
          <w:sz w:val="22"/>
          <w:szCs w:val="22"/>
        </w:rPr>
        <w:t>T</w:t>
      </w:r>
      <w:r w:rsidR="00901EDB" w:rsidRPr="00012CB7">
        <w:rPr>
          <w:rFonts w:asciiTheme="minorHAnsi" w:hAnsiTheme="minorHAnsi" w:cstheme="minorHAnsi"/>
          <w:sz w:val="22"/>
          <w:szCs w:val="22"/>
        </w:rPr>
        <w:t xml:space="preserve">able </w:t>
      </w:r>
      <w:r w:rsidR="00C45586" w:rsidRPr="00012CB7">
        <w:rPr>
          <w:rFonts w:asciiTheme="minorHAnsi" w:hAnsiTheme="minorHAnsi" w:cstheme="minorHAnsi"/>
          <w:sz w:val="22"/>
          <w:szCs w:val="22"/>
        </w:rPr>
        <w:t>S</w:t>
      </w:r>
      <w:r w:rsidRPr="00012CB7">
        <w:rPr>
          <w:rFonts w:asciiTheme="minorHAnsi" w:hAnsiTheme="minorHAnsi" w:cstheme="minorHAnsi"/>
          <w:sz w:val="22"/>
          <w:szCs w:val="22"/>
        </w:rPr>
        <w:t>1</w:t>
      </w:r>
      <w:r w:rsidR="000E70A5" w:rsidRPr="00012CB7">
        <w:rPr>
          <w:rFonts w:asciiTheme="minorHAnsi" w:hAnsiTheme="minorHAnsi" w:cstheme="minorHAnsi"/>
          <w:sz w:val="22"/>
          <w:szCs w:val="22"/>
        </w:rPr>
        <w:t xml:space="preserve">. </w:t>
      </w:r>
      <w:r w:rsidRPr="00012CB7">
        <w:rPr>
          <w:rFonts w:asciiTheme="minorHAnsi" w:hAnsiTheme="minorHAnsi" w:cstheme="minorHAnsi"/>
          <w:b w:val="0"/>
          <w:sz w:val="22"/>
          <w:szCs w:val="22"/>
        </w:rPr>
        <w:t>List of studies included in the systematic review</w:t>
      </w:r>
      <w:r w:rsidR="00BA218D">
        <w:rPr>
          <w:rFonts w:asciiTheme="minorHAnsi" w:hAnsiTheme="minorHAnsi" w:cstheme="minorHAnsi"/>
          <w:b w:val="0"/>
          <w:sz w:val="22"/>
          <w:szCs w:val="22"/>
        </w:rPr>
        <w:t>.</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80"/>
        <w:gridCol w:w="1714"/>
        <w:gridCol w:w="3798"/>
        <w:gridCol w:w="2283"/>
        <w:gridCol w:w="496"/>
        <w:gridCol w:w="1451"/>
        <w:gridCol w:w="1451"/>
        <w:gridCol w:w="1031"/>
      </w:tblGrid>
      <w:tr w:rsidR="00C30C52" w:rsidRPr="00012CB7" w:rsidTr="00DC5ED0">
        <w:trPr>
          <w:cantSplit/>
          <w:tblHeader/>
        </w:trPr>
        <w:tc>
          <w:tcPr>
            <w:tcW w:w="636" w:type="pct"/>
            <w:vMerge w:val="restart"/>
            <w:tcBorders>
              <w:top w:val="single" w:sz="4" w:space="0" w:color="auto"/>
              <w:bottom w:val="single" w:sz="4" w:space="0" w:color="auto"/>
            </w:tcBorders>
          </w:tcPr>
          <w:bookmarkEnd w:id="0"/>
          <w:p w:rsidR="00C30C52" w:rsidRPr="00012CB7" w:rsidRDefault="00C30C52" w:rsidP="00A5529E">
            <w:pPr>
              <w:spacing w:line="240" w:lineRule="auto"/>
              <w:ind w:left="-58" w:right="-72"/>
              <w:rPr>
                <w:rFonts w:asciiTheme="minorHAnsi" w:hAnsiTheme="minorHAnsi" w:cstheme="minorHAnsi"/>
                <w:b/>
                <w:sz w:val="18"/>
                <w:szCs w:val="18"/>
              </w:rPr>
            </w:pPr>
            <w:r w:rsidRPr="00012CB7">
              <w:rPr>
                <w:rFonts w:asciiTheme="minorHAnsi" w:hAnsiTheme="minorHAnsi" w:cstheme="minorHAnsi"/>
                <w:b/>
                <w:sz w:val="18"/>
                <w:szCs w:val="18"/>
              </w:rPr>
              <w:t>Study, year, country/</w:t>
            </w:r>
            <w:r w:rsidRPr="00012CB7">
              <w:rPr>
                <w:rFonts w:asciiTheme="minorHAnsi" w:hAnsiTheme="minorHAnsi" w:cstheme="minorHAnsi"/>
                <w:b/>
                <w:sz w:val="18"/>
                <w:szCs w:val="18"/>
              </w:rPr>
              <w:br/>
              <w:t>interventions</w:t>
            </w:r>
          </w:p>
        </w:tc>
        <w:tc>
          <w:tcPr>
            <w:tcW w:w="612" w:type="pct"/>
            <w:vMerge w:val="restart"/>
            <w:tcBorders>
              <w:top w:val="single" w:sz="4" w:space="0" w:color="auto"/>
              <w:bottom w:val="single" w:sz="4" w:space="0" w:color="auto"/>
            </w:tcBorders>
          </w:tcPr>
          <w:p w:rsidR="00C30C52" w:rsidRPr="00012CB7" w:rsidRDefault="00C30C52" w:rsidP="00A5529E">
            <w:pPr>
              <w:spacing w:line="240" w:lineRule="auto"/>
              <w:ind w:left="-108" w:right="-106"/>
              <w:jc w:val="center"/>
              <w:rPr>
                <w:rFonts w:asciiTheme="minorHAnsi" w:hAnsiTheme="minorHAnsi" w:cstheme="minorHAnsi"/>
                <w:b/>
                <w:sz w:val="18"/>
                <w:szCs w:val="18"/>
              </w:rPr>
            </w:pPr>
            <w:r w:rsidRPr="00012CB7">
              <w:rPr>
                <w:rFonts w:asciiTheme="minorHAnsi" w:hAnsiTheme="minorHAnsi" w:cstheme="minorHAnsi"/>
                <w:b/>
                <w:sz w:val="18"/>
                <w:szCs w:val="18"/>
              </w:rPr>
              <w:t>Study design/</w:t>
            </w:r>
            <w:r w:rsidRPr="00012CB7">
              <w:rPr>
                <w:rFonts w:asciiTheme="minorHAnsi" w:hAnsiTheme="minorHAnsi" w:cstheme="minorHAnsi"/>
                <w:b/>
                <w:sz w:val="18"/>
                <w:szCs w:val="18"/>
              </w:rPr>
              <w:br/>
              <w:t>N</w:t>
            </w:r>
            <w:r w:rsidR="00CD3E87" w:rsidRPr="00012CB7">
              <w:rPr>
                <w:rFonts w:asciiTheme="minorHAnsi" w:hAnsiTheme="minorHAnsi" w:cstheme="minorHAnsi"/>
                <w:b/>
                <w:sz w:val="18"/>
                <w:szCs w:val="18"/>
              </w:rPr>
              <w:t>o of</w:t>
            </w:r>
            <w:r w:rsidRPr="00012CB7">
              <w:rPr>
                <w:rFonts w:asciiTheme="minorHAnsi" w:hAnsiTheme="minorHAnsi" w:cstheme="minorHAnsi"/>
                <w:b/>
                <w:sz w:val="18"/>
                <w:szCs w:val="18"/>
              </w:rPr>
              <w:t xml:space="preserve"> participants</w:t>
            </w:r>
          </w:p>
        </w:tc>
        <w:tc>
          <w:tcPr>
            <w:tcW w:w="1356" w:type="pct"/>
            <w:vMerge w:val="restart"/>
            <w:tcBorders>
              <w:top w:val="single" w:sz="4" w:space="0" w:color="auto"/>
              <w:bottom w:val="single" w:sz="4" w:space="0" w:color="auto"/>
            </w:tcBorders>
          </w:tcPr>
          <w:p w:rsidR="00C30C52" w:rsidRPr="00012CB7" w:rsidRDefault="00C30C52" w:rsidP="00A5529E">
            <w:pPr>
              <w:spacing w:line="240" w:lineRule="auto"/>
              <w:ind w:right="-107"/>
              <w:jc w:val="center"/>
              <w:rPr>
                <w:rFonts w:asciiTheme="minorHAnsi" w:hAnsiTheme="minorHAnsi" w:cstheme="minorHAnsi"/>
                <w:b/>
                <w:sz w:val="18"/>
                <w:szCs w:val="18"/>
              </w:rPr>
            </w:pPr>
            <w:r w:rsidRPr="00012CB7">
              <w:rPr>
                <w:rFonts w:asciiTheme="minorHAnsi" w:hAnsiTheme="minorHAnsi" w:cstheme="minorHAnsi"/>
                <w:b/>
                <w:sz w:val="18"/>
                <w:szCs w:val="18"/>
              </w:rPr>
              <w:t>Inclusion and exclusion criteria</w:t>
            </w:r>
          </w:p>
        </w:tc>
        <w:tc>
          <w:tcPr>
            <w:tcW w:w="2396" w:type="pct"/>
            <w:gridSpan w:val="5"/>
            <w:tcBorders>
              <w:top w:val="single" w:sz="4" w:space="0" w:color="auto"/>
              <w:bottom w:val="single" w:sz="4" w:space="0" w:color="auto"/>
            </w:tcBorders>
          </w:tcPr>
          <w:p w:rsidR="00C30C52" w:rsidRPr="00012CB7" w:rsidRDefault="00C30C52" w:rsidP="00A5529E">
            <w:pPr>
              <w:spacing w:line="240" w:lineRule="auto"/>
              <w:jc w:val="center"/>
              <w:rPr>
                <w:rFonts w:asciiTheme="minorHAnsi" w:hAnsiTheme="minorHAnsi" w:cstheme="minorHAnsi"/>
                <w:b/>
                <w:sz w:val="18"/>
                <w:szCs w:val="18"/>
              </w:rPr>
            </w:pPr>
            <w:r w:rsidRPr="00012CB7">
              <w:rPr>
                <w:rFonts w:asciiTheme="minorHAnsi" w:hAnsiTheme="minorHAnsi" w:cstheme="minorHAnsi"/>
                <w:b/>
                <w:sz w:val="18"/>
                <w:szCs w:val="18"/>
              </w:rPr>
              <w:t>Outcomes analyzed (MPFF vs control)</w:t>
            </w:r>
          </w:p>
        </w:tc>
      </w:tr>
      <w:tr w:rsidR="00C30C52" w:rsidRPr="00012CB7" w:rsidTr="008B32A8">
        <w:trPr>
          <w:cantSplit/>
          <w:trHeight w:val="414"/>
          <w:tblHeader/>
        </w:trPr>
        <w:tc>
          <w:tcPr>
            <w:tcW w:w="636" w:type="pct"/>
            <w:vMerge/>
            <w:tcBorders>
              <w:bottom w:val="single" w:sz="4" w:space="0" w:color="auto"/>
            </w:tcBorders>
            <w:vAlign w:val="bottom"/>
          </w:tcPr>
          <w:p w:rsidR="00C30C52" w:rsidRPr="00012CB7" w:rsidRDefault="00C30C52" w:rsidP="00A5529E">
            <w:pPr>
              <w:spacing w:line="240" w:lineRule="auto"/>
              <w:ind w:left="-58" w:right="-72"/>
              <w:rPr>
                <w:rFonts w:asciiTheme="minorHAnsi" w:hAnsiTheme="minorHAnsi" w:cstheme="minorHAnsi"/>
                <w:b/>
                <w:sz w:val="18"/>
                <w:szCs w:val="18"/>
              </w:rPr>
            </w:pPr>
          </w:p>
        </w:tc>
        <w:tc>
          <w:tcPr>
            <w:tcW w:w="612" w:type="pct"/>
            <w:vMerge/>
            <w:tcBorders>
              <w:bottom w:val="single" w:sz="4" w:space="0" w:color="auto"/>
            </w:tcBorders>
            <w:vAlign w:val="bottom"/>
          </w:tcPr>
          <w:p w:rsidR="00C30C52" w:rsidRPr="00012CB7" w:rsidRDefault="00C30C52" w:rsidP="00A5529E">
            <w:pPr>
              <w:spacing w:line="240" w:lineRule="auto"/>
              <w:ind w:left="-108" w:right="-106"/>
              <w:rPr>
                <w:rFonts w:asciiTheme="minorHAnsi" w:hAnsiTheme="minorHAnsi" w:cstheme="minorHAnsi"/>
                <w:b/>
                <w:sz w:val="18"/>
                <w:szCs w:val="18"/>
              </w:rPr>
            </w:pPr>
          </w:p>
        </w:tc>
        <w:tc>
          <w:tcPr>
            <w:tcW w:w="1356" w:type="pct"/>
            <w:vMerge/>
            <w:tcBorders>
              <w:bottom w:val="single" w:sz="4" w:space="0" w:color="auto"/>
            </w:tcBorders>
            <w:vAlign w:val="bottom"/>
          </w:tcPr>
          <w:p w:rsidR="00C30C52" w:rsidRPr="00012CB7" w:rsidRDefault="00C30C52" w:rsidP="00A5529E">
            <w:pPr>
              <w:spacing w:line="240" w:lineRule="auto"/>
              <w:ind w:right="-107"/>
              <w:rPr>
                <w:rFonts w:asciiTheme="minorHAnsi" w:hAnsiTheme="minorHAnsi" w:cstheme="minorHAnsi"/>
                <w:b/>
                <w:sz w:val="18"/>
                <w:szCs w:val="18"/>
              </w:rPr>
            </w:pPr>
          </w:p>
        </w:tc>
        <w:tc>
          <w:tcPr>
            <w:tcW w:w="815" w:type="pct"/>
            <w:tcBorders>
              <w:top w:val="single" w:sz="4" w:space="0" w:color="auto"/>
              <w:bottom w:val="single" w:sz="4" w:space="0" w:color="auto"/>
            </w:tcBorders>
            <w:vAlign w:val="center"/>
          </w:tcPr>
          <w:p w:rsidR="00C30C52" w:rsidRPr="00012CB7" w:rsidRDefault="00827CFD" w:rsidP="008B32A8">
            <w:pPr>
              <w:spacing w:line="240" w:lineRule="auto"/>
              <w:jc w:val="center"/>
              <w:rPr>
                <w:rFonts w:asciiTheme="minorHAnsi" w:hAnsiTheme="minorHAnsi" w:cstheme="minorHAnsi"/>
                <w:sz w:val="18"/>
                <w:szCs w:val="18"/>
              </w:rPr>
            </w:pPr>
            <w:r w:rsidRPr="00012CB7">
              <w:rPr>
                <w:rFonts w:asciiTheme="minorHAnsi" w:hAnsiTheme="minorHAnsi" w:cstheme="minorHAnsi"/>
                <w:sz w:val="18"/>
                <w:szCs w:val="18"/>
              </w:rPr>
              <w:t>Parameter</w:t>
            </w:r>
          </w:p>
        </w:tc>
        <w:tc>
          <w:tcPr>
            <w:tcW w:w="177" w:type="pct"/>
            <w:tcBorders>
              <w:top w:val="single" w:sz="4" w:space="0" w:color="auto"/>
              <w:bottom w:val="single" w:sz="4" w:space="0" w:color="auto"/>
            </w:tcBorders>
            <w:vAlign w:val="center"/>
          </w:tcPr>
          <w:p w:rsidR="00C30C52" w:rsidRPr="00012CB7" w:rsidRDefault="00C30C52" w:rsidP="008B32A8">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Day</w:t>
            </w:r>
          </w:p>
        </w:tc>
        <w:tc>
          <w:tcPr>
            <w:tcW w:w="518" w:type="pct"/>
            <w:tcBorders>
              <w:top w:val="single" w:sz="4" w:space="0" w:color="auto"/>
              <w:bottom w:val="single" w:sz="4" w:space="0" w:color="auto"/>
            </w:tcBorders>
            <w:vAlign w:val="center"/>
          </w:tcPr>
          <w:p w:rsidR="00C30C52" w:rsidRPr="00012CB7" w:rsidRDefault="00C30C52" w:rsidP="008B32A8">
            <w:pPr>
              <w:spacing w:line="240" w:lineRule="auto"/>
              <w:ind w:right="-108"/>
              <w:jc w:val="center"/>
              <w:rPr>
                <w:rFonts w:asciiTheme="minorHAnsi" w:hAnsiTheme="minorHAnsi" w:cstheme="minorHAnsi"/>
                <w:sz w:val="18"/>
                <w:szCs w:val="18"/>
              </w:rPr>
            </w:pPr>
            <w:r w:rsidRPr="00012CB7">
              <w:rPr>
                <w:rFonts w:asciiTheme="minorHAnsi" w:hAnsiTheme="minorHAnsi" w:cstheme="minorHAnsi"/>
                <w:sz w:val="18"/>
                <w:szCs w:val="18"/>
              </w:rPr>
              <w:t>MPFF</w:t>
            </w:r>
          </w:p>
        </w:tc>
        <w:tc>
          <w:tcPr>
            <w:tcW w:w="518" w:type="pct"/>
            <w:tcBorders>
              <w:top w:val="single" w:sz="4" w:space="0" w:color="auto"/>
              <w:bottom w:val="single" w:sz="4" w:space="0" w:color="auto"/>
            </w:tcBorders>
            <w:vAlign w:val="center"/>
          </w:tcPr>
          <w:p w:rsidR="00C30C52" w:rsidRPr="00012CB7" w:rsidRDefault="00C30C52" w:rsidP="008B32A8">
            <w:pPr>
              <w:spacing w:line="240" w:lineRule="auto"/>
              <w:ind w:left="-106" w:right="-59"/>
              <w:jc w:val="center"/>
              <w:rPr>
                <w:rFonts w:asciiTheme="minorHAnsi" w:hAnsiTheme="minorHAnsi" w:cstheme="minorHAnsi"/>
                <w:sz w:val="18"/>
                <w:szCs w:val="18"/>
              </w:rPr>
            </w:pPr>
            <w:r w:rsidRPr="00012CB7">
              <w:rPr>
                <w:rFonts w:asciiTheme="minorHAnsi" w:hAnsiTheme="minorHAnsi" w:cstheme="minorHAnsi"/>
                <w:sz w:val="18"/>
                <w:szCs w:val="18"/>
              </w:rPr>
              <w:t>Control</w:t>
            </w:r>
          </w:p>
        </w:tc>
        <w:tc>
          <w:tcPr>
            <w:tcW w:w="368" w:type="pct"/>
            <w:tcBorders>
              <w:top w:val="single" w:sz="4" w:space="0" w:color="auto"/>
              <w:bottom w:val="single" w:sz="4" w:space="0" w:color="auto"/>
            </w:tcBorders>
            <w:vAlign w:val="center"/>
          </w:tcPr>
          <w:p w:rsidR="00C30C52" w:rsidRPr="00012CB7" w:rsidRDefault="008B32A8" w:rsidP="008B32A8">
            <w:pPr>
              <w:spacing w:line="240" w:lineRule="auto"/>
              <w:ind w:left="-155" w:right="-11" w:firstLine="45"/>
              <w:jc w:val="center"/>
              <w:rPr>
                <w:rFonts w:asciiTheme="minorHAnsi" w:hAnsiTheme="minorHAnsi" w:cstheme="minorHAnsi"/>
                <w:spacing w:val="-8"/>
                <w:sz w:val="18"/>
                <w:szCs w:val="18"/>
              </w:rPr>
            </w:pPr>
            <w:r w:rsidRPr="00012CB7">
              <w:rPr>
                <w:rFonts w:asciiTheme="minorHAnsi" w:hAnsiTheme="minorHAnsi" w:cstheme="minorHAnsi"/>
                <w:spacing w:val="-8"/>
                <w:sz w:val="18"/>
                <w:szCs w:val="18"/>
              </w:rPr>
              <w:t>Significant?</w:t>
            </w:r>
          </w:p>
        </w:tc>
      </w:tr>
      <w:tr w:rsidR="00C30C52" w:rsidRPr="00012CB7" w:rsidTr="00CD3E87">
        <w:trPr>
          <w:cantSplit/>
        </w:trPr>
        <w:tc>
          <w:tcPr>
            <w:tcW w:w="5000" w:type="pct"/>
            <w:gridSpan w:val="8"/>
            <w:tcBorders>
              <w:top w:val="single" w:sz="4" w:space="0" w:color="auto"/>
              <w:bottom w:val="single" w:sz="4" w:space="0" w:color="BFBFBF" w:themeColor="background1" w:themeShade="BF"/>
            </w:tcBorders>
          </w:tcPr>
          <w:p w:rsidR="00C30C52" w:rsidRPr="00012CB7" w:rsidRDefault="00C30C52" w:rsidP="00DB6977">
            <w:pPr>
              <w:spacing w:before="120" w:after="120" w:line="240" w:lineRule="auto"/>
              <w:rPr>
                <w:rFonts w:asciiTheme="minorHAnsi" w:hAnsiTheme="minorHAnsi" w:cstheme="minorHAnsi"/>
                <w:b/>
                <w:sz w:val="18"/>
                <w:szCs w:val="18"/>
              </w:rPr>
            </w:pPr>
            <w:r w:rsidRPr="00012CB7">
              <w:rPr>
                <w:rFonts w:asciiTheme="minorHAnsi" w:hAnsiTheme="minorHAnsi" w:cstheme="minorHAnsi"/>
                <w:b/>
                <w:sz w:val="18"/>
                <w:szCs w:val="18"/>
              </w:rPr>
              <w:t xml:space="preserve">Investigations of direct effects of MPFF on acute </w:t>
            </w:r>
            <w:r w:rsidR="00CD3E87" w:rsidRPr="00012CB7">
              <w:rPr>
                <w:rFonts w:asciiTheme="minorHAnsi" w:hAnsiTheme="minorHAnsi" w:cstheme="minorHAnsi"/>
                <w:b/>
                <w:sz w:val="18"/>
                <w:szCs w:val="18"/>
              </w:rPr>
              <w:t>hemorrhoidal disease (HD)</w:t>
            </w:r>
          </w:p>
        </w:tc>
      </w:tr>
      <w:tr w:rsidR="00191C1E" w:rsidRPr="00012CB7" w:rsidTr="00CD3E87">
        <w:trPr>
          <w:cantSplit/>
        </w:trPr>
        <w:tc>
          <w:tcPr>
            <w:tcW w:w="636" w:type="pct"/>
            <w:vMerge w:val="restart"/>
            <w:tcBorders>
              <w:top w:val="single" w:sz="4" w:space="0" w:color="BFBFBF" w:themeColor="background1" w:themeShade="BF"/>
            </w:tcBorders>
          </w:tcPr>
          <w:p w:rsidR="00191C1E" w:rsidRPr="00012CB7" w:rsidRDefault="00191C1E" w:rsidP="00FF7522">
            <w:pPr>
              <w:spacing w:line="240" w:lineRule="auto"/>
              <w:ind w:right="-72"/>
              <w:rPr>
                <w:rFonts w:asciiTheme="minorHAnsi" w:hAnsiTheme="minorHAnsi" w:cstheme="minorHAnsi"/>
                <w:noProof/>
                <w:sz w:val="18"/>
                <w:szCs w:val="18"/>
              </w:rPr>
            </w:pPr>
            <w:r w:rsidRPr="00012CB7">
              <w:rPr>
                <w:rFonts w:asciiTheme="minorHAnsi" w:hAnsiTheme="minorHAnsi" w:cstheme="minorHAnsi"/>
                <w:sz w:val="18"/>
                <w:szCs w:val="18"/>
              </w:rPr>
              <w:t xml:space="preserve">Cospite </w:t>
            </w:r>
            <w:r w:rsidRPr="00012CB7">
              <w:rPr>
                <w:rFonts w:asciiTheme="minorHAnsi" w:hAnsiTheme="minorHAnsi" w:cstheme="minorHAnsi"/>
                <w:sz w:val="18"/>
                <w:szCs w:val="18"/>
              </w:rPr>
              <w:br/>
            </w:r>
            <w:r w:rsidRPr="00012CB7">
              <w:rPr>
                <w:rFonts w:asciiTheme="minorHAnsi" w:hAnsiTheme="minorHAnsi" w:cstheme="minorHAnsi"/>
                <w:noProof/>
                <w:sz w:val="18"/>
                <w:szCs w:val="18"/>
              </w:rPr>
              <w:t>[</w:t>
            </w:r>
            <w:r w:rsidRPr="00012CB7">
              <w:rPr>
                <w:rFonts w:asciiTheme="minorHAnsi" w:hAnsiTheme="minorHAnsi" w:cstheme="minorHAnsi"/>
                <w:sz w:val="18"/>
                <w:szCs w:val="18"/>
              </w:rPr>
              <w:t>6</w:t>
            </w:r>
            <w:r w:rsidRPr="00012CB7">
              <w:rPr>
                <w:rFonts w:asciiTheme="minorHAnsi" w:hAnsiTheme="minorHAnsi" w:cstheme="minorHAnsi"/>
                <w:noProof/>
                <w:sz w:val="18"/>
                <w:szCs w:val="18"/>
              </w:rPr>
              <w:t xml:space="preserve">, </w:t>
            </w:r>
            <w:hyperlink w:anchor="_ENREF_23" w:tooltip="Cospite, 1994 #3096" w:history="1">
              <w:r w:rsidRPr="00012CB7">
                <w:rPr>
                  <w:rFonts w:asciiTheme="minorHAnsi" w:hAnsiTheme="minorHAnsi" w:cstheme="minorHAnsi"/>
                  <w:noProof/>
                  <w:sz w:val="18"/>
                  <w:szCs w:val="18"/>
                </w:rPr>
                <w:t>7</w:t>
              </w:r>
            </w:hyperlink>
            <w:r w:rsidRPr="00012CB7">
              <w:rPr>
                <w:rFonts w:asciiTheme="minorHAnsi" w:hAnsiTheme="minorHAnsi" w:cstheme="minorHAnsi"/>
                <w:noProof/>
                <w:sz w:val="18"/>
                <w:szCs w:val="18"/>
              </w:rPr>
              <w:t>]</w:t>
            </w:r>
          </w:p>
          <w:p w:rsidR="00191C1E" w:rsidRPr="00012CB7" w:rsidRDefault="00191C1E" w:rsidP="00CD3E87">
            <w:pPr>
              <w:spacing w:line="240" w:lineRule="auto"/>
              <w:ind w:left="-58" w:right="-72"/>
              <w:rPr>
                <w:rFonts w:asciiTheme="minorHAnsi" w:hAnsiTheme="minorHAnsi" w:cstheme="minorHAnsi"/>
                <w:noProof/>
                <w:color w:val="000000"/>
                <w:sz w:val="18"/>
                <w:szCs w:val="18"/>
              </w:rPr>
            </w:pPr>
          </w:p>
          <w:p w:rsidR="00191C1E" w:rsidRPr="00012CB7" w:rsidRDefault="00191C1E" w:rsidP="00FF7522">
            <w:pPr>
              <w:spacing w:line="240" w:lineRule="auto"/>
              <w:ind w:right="-72"/>
              <w:rPr>
                <w:rFonts w:asciiTheme="minorHAnsi" w:hAnsiTheme="minorHAnsi" w:cstheme="minorHAnsi"/>
                <w:sz w:val="18"/>
                <w:szCs w:val="18"/>
              </w:rPr>
            </w:pPr>
            <w:r w:rsidRPr="00012CB7">
              <w:rPr>
                <w:rFonts w:asciiTheme="minorHAnsi" w:hAnsiTheme="minorHAnsi" w:cstheme="minorHAnsi"/>
                <w:sz w:val="18"/>
                <w:szCs w:val="18"/>
              </w:rPr>
              <w:t>Italy</w:t>
            </w:r>
          </w:p>
          <w:p w:rsidR="00191C1E" w:rsidRPr="00012CB7" w:rsidRDefault="00191C1E" w:rsidP="00CD3E87">
            <w:pPr>
              <w:spacing w:line="240" w:lineRule="auto"/>
              <w:ind w:left="-58" w:right="-72"/>
              <w:rPr>
                <w:rFonts w:asciiTheme="minorHAnsi" w:hAnsiTheme="minorHAnsi" w:cstheme="minorHAnsi"/>
                <w:noProof/>
                <w:color w:val="000000"/>
                <w:sz w:val="18"/>
                <w:szCs w:val="18"/>
              </w:rPr>
            </w:pPr>
          </w:p>
          <w:p w:rsidR="00191C1E" w:rsidRPr="00012CB7" w:rsidRDefault="00191C1E" w:rsidP="00FF7522">
            <w:pPr>
              <w:spacing w:line="240" w:lineRule="auto"/>
              <w:ind w:right="-72"/>
              <w:rPr>
                <w:rFonts w:asciiTheme="minorHAnsi" w:hAnsiTheme="minorHAnsi" w:cstheme="minorHAnsi"/>
                <w:sz w:val="18"/>
                <w:szCs w:val="18"/>
              </w:rPr>
            </w:pPr>
            <w:r w:rsidRPr="00012CB7">
              <w:rPr>
                <w:rFonts w:asciiTheme="minorHAnsi" w:hAnsiTheme="minorHAnsi" w:cstheme="minorHAnsi"/>
                <w:sz w:val="18"/>
                <w:szCs w:val="18"/>
              </w:rPr>
              <w:t>MPFF 3000 mg/day for 3 days, 2000 mg/day for 4 days</w:t>
            </w:r>
          </w:p>
          <w:p w:rsidR="00191C1E" w:rsidRPr="00012CB7" w:rsidRDefault="00191C1E" w:rsidP="00FF7522">
            <w:pPr>
              <w:spacing w:line="240" w:lineRule="auto"/>
              <w:ind w:right="-72"/>
              <w:rPr>
                <w:rFonts w:asciiTheme="minorHAnsi" w:hAnsiTheme="minorHAnsi" w:cstheme="minorHAnsi"/>
                <w:color w:val="000000"/>
                <w:sz w:val="18"/>
                <w:szCs w:val="18"/>
              </w:rPr>
            </w:pPr>
            <w:r w:rsidRPr="00012CB7">
              <w:rPr>
                <w:rFonts w:asciiTheme="minorHAnsi" w:hAnsiTheme="minorHAnsi" w:cstheme="minorHAnsi"/>
                <w:sz w:val="18"/>
                <w:szCs w:val="18"/>
              </w:rPr>
              <w:t>vs placebo</w:t>
            </w:r>
          </w:p>
        </w:tc>
        <w:tc>
          <w:tcPr>
            <w:tcW w:w="612" w:type="pct"/>
            <w:vMerge w:val="restart"/>
            <w:tcBorders>
              <w:top w:val="single" w:sz="4" w:space="0" w:color="BFBFBF" w:themeColor="background1" w:themeShade="BF"/>
            </w:tcBorders>
          </w:tcPr>
          <w:p w:rsidR="00191C1E" w:rsidRPr="00012CB7" w:rsidRDefault="00191C1E" w:rsidP="00CD3E87">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Double-blind RCT</w:t>
            </w:r>
          </w:p>
          <w:p w:rsidR="00191C1E" w:rsidRPr="00012CB7" w:rsidRDefault="00191C1E" w:rsidP="00CD3E87">
            <w:pPr>
              <w:spacing w:line="240" w:lineRule="auto"/>
              <w:ind w:left="34" w:right="-72"/>
              <w:rPr>
                <w:rFonts w:asciiTheme="minorHAnsi" w:hAnsiTheme="minorHAnsi" w:cstheme="minorHAnsi"/>
                <w:sz w:val="18"/>
                <w:szCs w:val="18"/>
              </w:rPr>
            </w:pPr>
          </w:p>
          <w:p w:rsidR="00191C1E" w:rsidRPr="00012CB7" w:rsidRDefault="00191C1E" w:rsidP="00CD3E87">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N = 100</w:t>
            </w:r>
          </w:p>
          <w:p w:rsidR="00191C1E" w:rsidRPr="00012CB7" w:rsidRDefault="00191C1E" w:rsidP="00CD3E87">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MPFF: n = 50 </w:t>
            </w:r>
          </w:p>
          <w:p w:rsidR="00191C1E" w:rsidRPr="00012CB7" w:rsidRDefault="00191C1E" w:rsidP="00CD3E87">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Placebo: n = 50</w:t>
            </w:r>
          </w:p>
          <w:p w:rsidR="00191C1E" w:rsidRPr="00012CB7" w:rsidRDefault="00191C1E" w:rsidP="00CD3E87">
            <w:pPr>
              <w:spacing w:line="240" w:lineRule="auto"/>
              <w:ind w:left="34" w:right="-72"/>
              <w:rPr>
                <w:rFonts w:asciiTheme="minorHAnsi" w:hAnsiTheme="minorHAnsi" w:cstheme="minorHAnsi"/>
                <w:sz w:val="18"/>
                <w:szCs w:val="18"/>
              </w:rPr>
            </w:pPr>
          </w:p>
          <w:p w:rsidR="00191C1E" w:rsidRPr="00012CB7" w:rsidRDefault="00191C1E" w:rsidP="00CD3E87">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Mean age:</w:t>
            </w:r>
            <w:r w:rsidRPr="00012CB7">
              <w:rPr>
                <w:rFonts w:asciiTheme="minorHAnsi" w:hAnsiTheme="minorHAnsi" w:cstheme="minorHAnsi"/>
                <w:sz w:val="18"/>
                <w:szCs w:val="18"/>
                <w:vertAlign w:val="superscript"/>
              </w:rPr>
              <w:t>a</w:t>
            </w:r>
            <w:r w:rsidRPr="00012CB7">
              <w:rPr>
                <w:rFonts w:asciiTheme="minorHAnsi" w:hAnsiTheme="minorHAnsi" w:cstheme="minorHAnsi"/>
                <w:sz w:val="18"/>
                <w:szCs w:val="18"/>
              </w:rPr>
              <w:t xml:space="preserve"> 43-45y</w:t>
            </w:r>
            <w:r w:rsidRPr="00012CB7">
              <w:rPr>
                <w:rFonts w:asciiTheme="minorHAnsi" w:hAnsiTheme="minorHAnsi" w:cstheme="minorHAnsi"/>
                <w:sz w:val="18"/>
                <w:szCs w:val="18"/>
              </w:rPr>
              <w:br/>
            </w:r>
          </w:p>
          <w:p w:rsidR="00191C1E" w:rsidRPr="00012CB7" w:rsidRDefault="00191C1E" w:rsidP="00CD3E87">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53% women</w:t>
            </w:r>
          </w:p>
        </w:tc>
        <w:tc>
          <w:tcPr>
            <w:tcW w:w="1356" w:type="pct"/>
            <w:vMerge w:val="restart"/>
            <w:tcBorders>
              <w:top w:val="single" w:sz="4" w:space="0" w:color="BFBFBF" w:themeColor="background1" w:themeShade="BF"/>
            </w:tcBorders>
          </w:tcPr>
          <w:p w:rsidR="00191C1E" w:rsidRPr="00012CB7" w:rsidRDefault="00191C1E" w:rsidP="00CD3E87">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Inclusion criteria: adult outpatients or inpatients of any sex, with known HD, diagnosed by proctoscopy, with an uncomplicated acute hemorrhoidal crisis (without any previous treatment) for a maximum of 3 days. The patients had to have symptoms such as bleeding, anal discomfort, pain and pruritus, and objective proctoscopic signs</w:t>
            </w:r>
          </w:p>
          <w:p w:rsidR="00191C1E" w:rsidRPr="00012CB7" w:rsidRDefault="00191C1E" w:rsidP="00CD3E87">
            <w:pPr>
              <w:spacing w:line="240" w:lineRule="auto"/>
              <w:ind w:left="34" w:right="-72"/>
              <w:rPr>
                <w:rFonts w:asciiTheme="minorHAnsi" w:hAnsiTheme="minorHAnsi" w:cstheme="minorHAnsi"/>
                <w:sz w:val="18"/>
                <w:szCs w:val="18"/>
              </w:rPr>
            </w:pPr>
          </w:p>
          <w:p w:rsidR="00191C1E" w:rsidRPr="00012CB7" w:rsidRDefault="00191C1E" w:rsidP="00376B45">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Exclusion criteria: patients requiring a surgical procedure, or with anal fistula or rectal prolapse</w:t>
            </w:r>
          </w:p>
        </w:tc>
        <w:tc>
          <w:tcPr>
            <w:tcW w:w="815" w:type="pct"/>
            <w:tcBorders>
              <w:top w:val="single" w:sz="4" w:space="0" w:color="BFBFBF" w:themeColor="background1" w:themeShade="BF"/>
              <w:bottom w:val="single" w:sz="4" w:space="0" w:color="BFBFBF" w:themeColor="background1" w:themeShade="BF"/>
            </w:tcBorders>
          </w:tcPr>
          <w:p w:rsidR="00191C1E" w:rsidRPr="00012CB7" w:rsidRDefault="00191C1E" w:rsidP="00CD3E87">
            <w:pPr>
              <w:spacing w:after="40"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Systemic analgesic consumption (doses/day), mean ± standard deviation</w:t>
            </w:r>
          </w:p>
        </w:tc>
        <w:tc>
          <w:tcPr>
            <w:tcW w:w="177" w:type="pct"/>
            <w:tcBorders>
              <w:top w:val="single" w:sz="4" w:space="0" w:color="BFBFBF" w:themeColor="background1" w:themeShade="BF"/>
              <w:bottom w:val="single" w:sz="4" w:space="0" w:color="BFBFBF" w:themeColor="background1" w:themeShade="BF"/>
            </w:tcBorders>
          </w:tcPr>
          <w:p w:rsidR="00191C1E" w:rsidRPr="00012CB7" w:rsidRDefault="00191C1E" w:rsidP="00EE534B">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bottom w:val="single" w:sz="4" w:space="0" w:color="BFBFBF" w:themeColor="background1" w:themeShade="BF"/>
            </w:tcBorders>
          </w:tcPr>
          <w:p w:rsidR="00191C1E" w:rsidRPr="00012CB7" w:rsidRDefault="00191C1E" w:rsidP="00CD3E87">
            <w:pPr>
              <w:spacing w:after="40"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0.2 ± 0.1</w:t>
            </w:r>
          </w:p>
        </w:tc>
        <w:tc>
          <w:tcPr>
            <w:tcW w:w="518" w:type="pct"/>
            <w:tcBorders>
              <w:top w:val="single" w:sz="4" w:space="0" w:color="BFBFBF" w:themeColor="background1" w:themeShade="BF"/>
              <w:bottom w:val="single" w:sz="4" w:space="0" w:color="BFBFBF" w:themeColor="background1" w:themeShade="BF"/>
            </w:tcBorders>
          </w:tcPr>
          <w:p w:rsidR="00191C1E" w:rsidRPr="00012CB7" w:rsidRDefault="00191C1E" w:rsidP="00CD3E87">
            <w:pPr>
              <w:spacing w:after="40"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1.6 ± 0.2</w:t>
            </w:r>
          </w:p>
        </w:tc>
        <w:tc>
          <w:tcPr>
            <w:tcW w:w="368" w:type="pct"/>
            <w:tcBorders>
              <w:top w:val="single" w:sz="4" w:space="0" w:color="BFBFBF" w:themeColor="background1" w:themeShade="BF"/>
              <w:bottom w:val="single" w:sz="4" w:space="0" w:color="BFBFBF" w:themeColor="background1" w:themeShade="BF"/>
            </w:tcBorders>
          </w:tcPr>
          <w:p w:rsidR="00191C1E" w:rsidRPr="00012CB7" w:rsidRDefault="00191C1E" w:rsidP="008B32A8">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191C1E">
        <w:trPr>
          <w:cantSplit/>
        </w:trPr>
        <w:tc>
          <w:tcPr>
            <w:tcW w:w="636" w:type="pct"/>
            <w:vMerge/>
          </w:tcPr>
          <w:p w:rsidR="00191C1E" w:rsidRPr="00012CB7" w:rsidRDefault="00191C1E" w:rsidP="00CD3E87">
            <w:pPr>
              <w:spacing w:line="240" w:lineRule="auto"/>
              <w:ind w:left="-58" w:right="-72"/>
              <w:rPr>
                <w:rFonts w:asciiTheme="minorHAnsi" w:hAnsiTheme="minorHAnsi" w:cstheme="minorHAnsi"/>
                <w:color w:val="000000"/>
                <w:sz w:val="18"/>
                <w:szCs w:val="18"/>
              </w:rPr>
            </w:pPr>
          </w:p>
        </w:tc>
        <w:tc>
          <w:tcPr>
            <w:tcW w:w="612" w:type="pct"/>
            <w:vMerge/>
          </w:tcPr>
          <w:p w:rsidR="00191C1E" w:rsidRPr="00012CB7" w:rsidRDefault="00191C1E" w:rsidP="00CD3E87">
            <w:pPr>
              <w:spacing w:line="240" w:lineRule="auto"/>
              <w:ind w:left="34" w:right="-72"/>
              <w:rPr>
                <w:rFonts w:asciiTheme="minorHAnsi" w:hAnsiTheme="minorHAnsi" w:cstheme="minorHAnsi"/>
                <w:sz w:val="18"/>
                <w:szCs w:val="18"/>
              </w:rPr>
            </w:pPr>
          </w:p>
        </w:tc>
        <w:tc>
          <w:tcPr>
            <w:tcW w:w="1356" w:type="pct"/>
            <w:vMerge/>
          </w:tcPr>
          <w:p w:rsidR="00191C1E" w:rsidRPr="00012CB7" w:rsidRDefault="00191C1E" w:rsidP="00CD3E87">
            <w:pPr>
              <w:spacing w:line="240" w:lineRule="auto"/>
              <w:ind w:left="34" w:right="-72"/>
              <w:rPr>
                <w:rFonts w:asciiTheme="minorHAnsi" w:hAnsiTheme="minorHAnsi" w:cstheme="minorHAnsi"/>
                <w:sz w:val="18"/>
                <w:szCs w:val="18"/>
              </w:rPr>
            </w:pPr>
          </w:p>
        </w:tc>
        <w:tc>
          <w:tcPr>
            <w:tcW w:w="2396" w:type="pct"/>
            <w:gridSpan w:val="5"/>
            <w:tcBorders>
              <w:top w:val="single" w:sz="4" w:space="0" w:color="BFBFBF" w:themeColor="background1" w:themeShade="BF"/>
              <w:bottom w:val="single" w:sz="4" w:space="0" w:color="BFBFBF" w:themeColor="background1" w:themeShade="BF"/>
            </w:tcBorders>
          </w:tcPr>
          <w:p w:rsidR="00191C1E" w:rsidRPr="00012CB7" w:rsidRDefault="00191C1E" w:rsidP="00191C1E">
            <w:pPr>
              <w:spacing w:after="40" w:line="240" w:lineRule="auto"/>
              <w:ind w:left="34" w:right="-72"/>
              <w:rPr>
                <w:rFonts w:asciiTheme="minorHAnsi" w:hAnsiTheme="minorHAnsi" w:cstheme="minorHAnsi"/>
                <w:sz w:val="18"/>
                <w:szCs w:val="18"/>
                <w:vertAlign w:val="superscript"/>
              </w:rPr>
            </w:pPr>
            <w:r w:rsidRPr="00012CB7">
              <w:rPr>
                <w:rFonts w:asciiTheme="minorHAnsi" w:hAnsiTheme="minorHAnsi" w:cstheme="minorHAnsi"/>
                <w:sz w:val="18"/>
                <w:szCs w:val="18"/>
              </w:rPr>
              <w:t xml:space="preserve">Percentage of patients </w:t>
            </w:r>
            <w:r w:rsidRPr="00012CB7">
              <w:rPr>
                <w:rFonts w:asciiTheme="minorHAnsi" w:hAnsiTheme="minorHAnsi" w:cstheme="minorHAnsi"/>
                <w:b/>
                <w:sz w:val="18"/>
                <w:szCs w:val="18"/>
              </w:rPr>
              <w:t>without</w:t>
            </w:r>
            <w:r w:rsidRPr="00012CB7">
              <w:rPr>
                <w:rFonts w:asciiTheme="minorHAnsi" w:hAnsiTheme="minorHAnsi" w:cstheme="minorHAnsi"/>
                <w:sz w:val="18"/>
                <w:szCs w:val="18"/>
              </w:rPr>
              <w:t xml:space="preserve"> </w:t>
            </w:r>
            <w:r w:rsidRPr="00012CB7">
              <w:rPr>
                <w:rFonts w:asciiTheme="minorHAnsi" w:hAnsiTheme="minorHAnsi" w:cstheme="minorHAnsi"/>
                <w:b/>
                <w:sz w:val="18"/>
                <w:szCs w:val="18"/>
              </w:rPr>
              <w:t>symptoms</w:t>
            </w:r>
            <w:r w:rsidRPr="00012CB7">
              <w:rPr>
                <w:rFonts w:asciiTheme="minorHAnsi" w:hAnsiTheme="minorHAnsi" w:cstheme="minorHAnsi"/>
                <w:sz w:val="18"/>
                <w:szCs w:val="18"/>
              </w:rPr>
              <w:t>:</w:t>
            </w:r>
            <w:r w:rsidRPr="00012CB7">
              <w:rPr>
                <w:rFonts w:asciiTheme="minorHAnsi" w:hAnsiTheme="minorHAnsi" w:cstheme="minorHAnsi"/>
                <w:sz w:val="18"/>
                <w:szCs w:val="18"/>
                <w:vertAlign w:val="superscript"/>
              </w:rPr>
              <w:t>b</w:t>
            </w:r>
          </w:p>
        </w:tc>
      </w:tr>
      <w:tr w:rsidR="00191C1E" w:rsidRPr="00012CB7" w:rsidTr="00191C1E">
        <w:trPr>
          <w:cantSplit/>
        </w:trPr>
        <w:tc>
          <w:tcPr>
            <w:tcW w:w="636" w:type="pct"/>
            <w:vMerge/>
          </w:tcPr>
          <w:p w:rsidR="00191C1E" w:rsidRPr="00012CB7" w:rsidRDefault="00191C1E" w:rsidP="00191C1E">
            <w:pPr>
              <w:spacing w:line="240" w:lineRule="auto"/>
              <w:ind w:left="-58" w:right="-72"/>
              <w:rPr>
                <w:rFonts w:asciiTheme="minorHAnsi" w:hAnsiTheme="minorHAnsi" w:cstheme="minorHAnsi"/>
                <w:color w:val="000000"/>
                <w:sz w:val="18"/>
                <w:szCs w:val="18"/>
              </w:rPr>
            </w:pPr>
          </w:p>
        </w:tc>
        <w:tc>
          <w:tcPr>
            <w:tcW w:w="612"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815" w:type="pct"/>
            <w:tcBorders>
              <w:top w:val="single" w:sz="4" w:space="0" w:color="BFBFBF" w:themeColor="background1" w:themeShade="BF"/>
            </w:tcBorders>
          </w:tcPr>
          <w:p w:rsidR="00191C1E" w:rsidRPr="00012CB7" w:rsidRDefault="00191C1E" w:rsidP="00191C1E">
            <w:pPr>
              <w:spacing w:after="40"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Pain</w:t>
            </w:r>
          </w:p>
        </w:tc>
        <w:tc>
          <w:tcPr>
            <w:tcW w:w="177" w:type="pct"/>
            <w:tcBorders>
              <w:top w:val="single" w:sz="4" w:space="0" w:color="BFBFBF" w:themeColor="background1" w:themeShade="BF"/>
            </w:tcBorders>
          </w:tcPr>
          <w:p w:rsidR="00191C1E" w:rsidRPr="00012CB7" w:rsidRDefault="00191C1E" w:rsidP="00EE534B">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tcBorders>
          </w:tcPr>
          <w:p w:rsidR="00191C1E" w:rsidRPr="00012CB7" w:rsidRDefault="00191C1E" w:rsidP="00191C1E">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42/50 (84%)</w:t>
            </w:r>
          </w:p>
        </w:tc>
        <w:tc>
          <w:tcPr>
            <w:tcW w:w="518" w:type="pct"/>
            <w:tcBorders>
              <w:top w:val="single" w:sz="4" w:space="0" w:color="BFBFBF" w:themeColor="background1" w:themeShade="BF"/>
            </w:tcBorders>
          </w:tcPr>
          <w:p w:rsidR="00191C1E" w:rsidRPr="00012CB7" w:rsidRDefault="00191C1E" w:rsidP="00191C1E">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8/50 (16%)</w:t>
            </w:r>
          </w:p>
        </w:tc>
        <w:tc>
          <w:tcPr>
            <w:tcW w:w="368" w:type="pct"/>
            <w:tcBorders>
              <w:top w:val="single" w:sz="4" w:space="0" w:color="BFBFBF" w:themeColor="background1" w:themeShade="BF"/>
            </w:tcBorders>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191C1E">
        <w:trPr>
          <w:cantSplit/>
        </w:trPr>
        <w:tc>
          <w:tcPr>
            <w:tcW w:w="636" w:type="pct"/>
            <w:vMerge/>
          </w:tcPr>
          <w:p w:rsidR="00191C1E" w:rsidRPr="00012CB7" w:rsidRDefault="00191C1E" w:rsidP="00191C1E">
            <w:pPr>
              <w:spacing w:line="240" w:lineRule="auto"/>
              <w:ind w:left="-58" w:right="-72"/>
              <w:rPr>
                <w:rFonts w:asciiTheme="minorHAnsi" w:hAnsiTheme="minorHAnsi" w:cstheme="minorHAnsi"/>
                <w:color w:val="000000"/>
                <w:sz w:val="18"/>
                <w:szCs w:val="18"/>
              </w:rPr>
            </w:pPr>
          </w:p>
        </w:tc>
        <w:tc>
          <w:tcPr>
            <w:tcW w:w="612"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815" w:type="pct"/>
          </w:tcPr>
          <w:p w:rsidR="00191C1E" w:rsidRPr="00012CB7" w:rsidRDefault="00191C1E" w:rsidP="00191C1E">
            <w:pPr>
              <w:spacing w:after="40"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Anal discomfort</w:t>
            </w:r>
          </w:p>
        </w:tc>
        <w:tc>
          <w:tcPr>
            <w:tcW w:w="177" w:type="pct"/>
          </w:tcPr>
          <w:p w:rsidR="00191C1E" w:rsidRPr="00012CB7" w:rsidRDefault="00191C1E" w:rsidP="00EE534B">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Pr>
          <w:p w:rsidR="00191C1E" w:rsidRPr="00012CB7" w:rsidRDefault="00191C1E" w:rsidP="00191C1E">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19/49 (39%)</w:t>
            </w:r>
          </w:p>
        </w:tc>
        <w:tc>
          <w:tcPr>
            <w:tcW w:w="518" w:type="pct"/>
          </w:tcPr>
          <w:p w:rsidR="00191C1E" w:rsidRPr="00012CB7" w:rsidRDefault="00191C1E" w:rsidP="00191C1E">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3/49 (6%)</w:t>
            </w:r>
          </w:p>
        </w:tc>
        <w:tc>
          <w:tcPr>
            <w:tcW w:w="368" w:type="pct"/>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191C1E">
        <w:trPr>
          <w:cantSplit/>
        </w:trPr>
        <w:tc>
          <w:tcPr>
            <w:tcW w:w="636" w:type="pct"/>
            <w:vMerge/>
          </w:tcPr>
          <w:p w:rsidR="00191C1E" w:rsidRPr="00012CB7" w:rsidRDefault="00191C1E" w:rsidP="00191C1E">
            <w:pPr>
              <w:spacing w:line="240" w:lineRule="auto"/>
              <w:ind w:left="-58" w:right="-72"/>
              <w:rPr>
                <w:rFonts w:asciiTheme="minorHAnsi" w:hAnsiTheme="minorHAnsi" w:cstheme="minorHAnsi"/>
                <w:color w:val="000000"/>
                <w:sz w:val="18"/>
                <w:szCs w:val="18"/>
              </w:rPr>
            </w:pPr>
          </w:p>
        </w:tc>
        <w:tc>
          <w:tcPr>
            <w:tcW w:w="612"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815" w:type="pct"/>
          </w:tcPr>
          <w:p w:rsidR="00191C1E" w:rsidRPr="00012CB7" w:rsidRDefault="00191C1E" w:rsidP="00191C1E">
            <w:pPr>
              <w:spacing w:after="40"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Bleeding</w:t>
            </w:r>
          </w:p>
        </w:tc>
        <w:tc>
          <w:tcPr>
            <w:tcW w:w="177" w:type="pct"/>
          </w:tcPr>
          <w:p w:rsidR="00191C1E" w:rsidRPr="00012CB7" w:rsidRDefault="00191C1E" w:rsidP="00EE534B">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Pr>
          <w:p w:rsidR="00191C1E" w:rsidRPr="00012CB7" w:rsidRDefault="00191C1E" w:rsidP="00191C1E">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19/20 (95%)</w:t>
            </w:r>
          </w:p>
        </w:tc>
        <w:tc>
          <w:tcPr>
            <w:tcW w:w="518" w:type="pct"/>
          </w:tcPr>
          <w:p w:rsidR="00191C1E" w:rsidRPr="00012CB7" w:rsidRDefault="00191C1E" w:rsidP="00191C1E">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9/18 (50%)</w:t>
            </w:r>
          </w:p>
        </w:tc>
        <w:tc>
          <w:tcPr>
            <w:tcW w:w="368" w:type="pct"/>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191C1E">
        <w:trPr>
          <w:cantSplit/>
        </w:trPr>
        <w:tc>
          <w:tcPr>
            <w:tcW w:w="636" w:type="pct"/>
            <w:vMerge/>
          </w:tcPr>
          <w:p w:rsidR="00191C1E" w:rsidRPr="00012CB7" w:rsidRDefault="00191C1E" w:rsidP="00191C1E">
            <w:pPr>
              <w:spacing w:line="240" w:lineRule="auto"/>
              <w:ind w:left="-58" w:right="-72"/>
              <w:rPr>
                <w:rFonts w:asciiTheme="minorHAnsi" w:hAnsiTheme="minorHAnsi" w:cstheme="minorHAnsi"/>
                <w:color w:val="000000"/>
                <w:sz w:val="18"/>
                <w:szCs w:val="18"/>
              </w:rPr>
            </w:pPr>
          </w:p>
        </w:tc>
        <w:tc>
          <w:tcPr>
            <w:tcW w:w="612"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815" w:type="pct"/>
            <w:tcBorders>
              <w:bottom w:val="single" w:sz="4" w:space="0" w:color="BFBFBF" w:themeColor="background1" w:themeShade="BF"/>
            </w:tcBorders>
          </w:tcPr>
          <w:p w:rsidR="00191C1E" w:rsidRPr="00012CB7" w:rsidRDefault="00191C1E" w:rsidP="00191C1E">
            <w:pPr>
              <w:spacing w:after="40"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Discharge/leakage</w:t>
            </w:r>
          </w:p>
        </w:tc>
        <w:tc>
          <w:tcPr>
            <w:tcW w:w="177" w:type="pct"/>
            <w:tcBorders>
              <w:bottom w:val="single" w:sz="4" w:space="0" w:color="BFBFBF" w:themeColor="background1" w:themeShade="BF"/>
            </w:tcBorders>
          </w:tcPr>
          <w:p w:rsidR="00191C1E" w:rsidRPr="00012CB7" w:rsidRDefault="00191C1E" w:rsidP="00EE534B">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bottom w:val="single" w:sz="4" w:space="0" w:color="BFBFBF" w:themeColor="background1" w:themeShade="BF"/>
            </w:tcBorders>
          </w:tcPr>
          <w:p w:rsidR="00191C1E" w:rsidRPr="00012CB7" w:rsidRDefault="00191C1E" w:rsidP="00191C1E">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21/26 (81%)</w:t>
            </w:r>
          </w:p>
        </w:tc>
        <w:tc>
          <w:tcPr>
            <w:tcW w:w="518" w:type="pct"/>
            <w:tcBorders>
              <w:bottom w:val="single" w:sz="4" w:space="0" w:color="BFBFBF" w:themeColor="background1" w:themeShade="BF"/>
            </w:tcBorders>
          </w:tcPr>
          <w:p w:rsidR="00191C1E" w:rsidRPr="00012CB7" w:rsidRDefault="00191C1E" w:rsidP="00191C1E">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7/23 (30%)</w:t>
            </w:r>
          </w:p>
        </w:tc>
        <w:tc>
          <w:tcPr>
            <w:tcW w:w="368" w:type="pct"/>
            <w:tcBorders>
              <w:bottom w:val="single" w:sz="4" w:space="0" w:color="BFBFBF" w:themeColor="background1" w:themeShade="BF"/>
            </w:tcBorders>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191C1E">
        <w:trPr>
          <w:cantSplit/>
          <w:trHeight w:val="671"/>
        </w:trPr>
        <w:tc>
          <w:tcPr>
            <w:tcW w:w="636" w:type="pct"/>
            <w:vMerge/>
          </w:tcPr>
          <w:p w:rsidR="00191C1E" w:rsidRPr="00012CB7" w:rsidRDefault="00191C1E" w:rsidP="00191C1E">
            <w:pPr>
              <w:spacing w:line="240" w:lineRule="auto"/>
              <w:ind w:left="-58" w:right="-72"/>
              <w:rPr>
                <w:rFonts w:asciiTheme="minorHAnsi" w:hAnsiTheme="minorHAnsi" w:cstheme="minorHAnsi"/>
                <w:color w:val="000000"/>
                <w:sz w:val="18"/>
                <w:szCs w:val="18"/>
              </w:rPr>
            </w:pPr>
          </w:p>
        </w:tc>
        <w:tc>
          <w:tcPr>
            <w:tcW w:w="612" w:type="pct"/>
            <w:vMerge/>
          </w:tcPr>
          <w:p w:rsidR="00191C1E" w:rsidRPr="00012CB7" w:rsidRDefault="00191C1E" w:rsidP="00191C1E">
            <w:pPr>
              <w:spacing w:line="240" w:lineRule="auto"/>
              <w:ind w:left="-108"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right="-107"/>
              <w:rPr>
                <w:rFonts w:asciiTheme="minorHAnsi" w:hAnsiTheme="minorHAnsi" w:cstheme="minorHAnsi"/>
                <w:sz w:val="18"/>
                <w:szCs w:val="18"/>
              </w:rPr>
            </w:pPr>
          </w:p>
        </w:tc>
        <w:tc>
          <w:tcPr>
            <w:tcW w:w="815"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after="40"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Overall satisfaction (patient rating of "satisfied" or "very satisfied")</w:t>
            </w:r>
            <w:r w:rsidRPr="00012CB7">
              <w:rPr>
                <w:rFonts w:asciiTheme="minorHAnsi" w:hAnsiTheme="minorHAnsi" w:cstheme="minorHAnsi"/>
                <w:sz w:val="18"/>
                <w:szCs w:val="18"/>
                <w:vertAlign w:val="superscript"/>
              </w:rPr>
              <w:t>c</w:t>
            </w:r>
          </w:p>
        </w:tc>
        <w:tc>
          <w:tcPr>
            <w:tcW w:w="177"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line="240" w:lineRule="auto"/>
              <w:jc w:val="center"/>
              <w:rPr>
                <w:rFonts w:asciiTheme="minorHAnsi" w:hAnsiTheme="minorHAnsi" w:cstheme="minorHAnsi"/>
                <w:sz w:val="18"/>
                <w:szCs w:val="18"/>
              </w:rPr>
            </w:pPr>
            <w:r w:rsidRPr="00012CB7">
              <w:rPr>
                <w:rFonts w:asciiTheme="minorHAnsi" w:hAnsiTheme="minorHAnsi" w:cstheme="minorHAnsi"/>
                <w:sz w:val="18"/>
                <w:szCs w:val="18"/>
              </w:rPr>
              <w:t>42/50 (84%)</w:t>
            </w:r>
          </w:p>
        </w:tc>
        <w:tc>
          <w:tcPr>
            <w:tcW w:w="518"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line="240" w:lineRule="auto"/>
              <w:jc w:val="center"/>
              <w:rPr>
                <w:rFonts w:asciiTheme="minorHAnsi" w:hAnsiTheme="minorHAnsi" w:cstheme="minorHAnsi"/>
                <w:sz w:val="18"/>
                <w:szCs w:val="18"/>
              </w:rPr>
            </w:pPr>
            <w:r w:rsidRPr="00012CB7">
              <w:rPr>
                <w:rFonts w:asciiTheme="minorHAnsi" w:hAnsiTheme="minorHAnsi" w:cstheme="minorHAnsi"/>
                <w:sz w:val="18"/>
                <w:szCs w:val="18"/>
              </w:rPr>
              <w:t>21/50 (42%)</w:t>
            </w:r>
          </w:p>
        </w:tc>
        <w:tc>
          <w:tcPr>
            <w:tcW w:w="368"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191C1E">
        <w:trPr>
          <w:cantSplit/>
        </w:trPr>
        <w:tc>
          <w:tcPr>
            <w:tcW w:w="636" w:type="pct"/>
            <w:vMerge/>
          </w:tcPr>
          <w:p w:rsidR="00191C1E" w:rsidRPr="00012CB7" w:rsidRDefault="00191C1E" w:rsidP="00191C1E">
            <w:pPr>
              <w:spacing w:line="240" w:lineRule="auto"/>
              <w:ind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815"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Overall improvement (investigator rating of "very good", "good" or "useful")</w:t>
            </w:r>
            <w:r w:rsidRPr="00012CB7">
              <w:rPr>
                <w:rFonts w:asciiTheme="minorHAnsi" w:hAnsiTheme="minorHAnsi" w:cstheme="minorHAnsi"/>
                <w:sz w:val="18"/>
                <w:szCs w:val="18"/>
                <w:vertAlign w:val="superscript"/>
              </w:rPr>
              <w:t>d</w:t>
            </w:r>
          </w:p>
        </w:tc>
        <w:tc>
          <w:tcPr>
            <w:tcW w:w="177"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45/50 (90%)</w:t>
            </w:r>
          </w:p>
        </w:tc>
        <w:tc>
          <w:tcPr>
            <w:tcW w:w="518"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29/50 (58%)</w:t>
            </w:r>
          </w:p>
        </w:tc>
        <w:tc>
          <w:tcPr>
            <w:tcW w:w="368"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EE534B">
        <w:trPr>
          <w:cantSplit/>
        </w:trPr>
        <w:tc>
          <w:tcPr>
            <w:tcW w:w="636" w:type="pct"/>
            <w:vMerge w:val="restart"/>
            <w:tcBorders>
              <w:top w:val="single" w:sz="4" w:space="0" w:color="BFBFBF" w:themeColor="background1" w:themeShade="BF"/>
            </w:tcBorders>
          </w:tcPr>
          <w:p w:rsidR="00191C1E" w:rsidRPr="00012CB7" w:rsidRDefault="00191C1E" w:rsidP="00191C1E">
            <w:pPr>
              <w:spacing w:line="240" w:lineRule="auto"/>
              <w:ind w:right="-72"/>
              <w:rPr>
                <w:rFonts w:asciiTheme="minorHAnsi" w:hAnsiTheme="minorHAnsi" w:cstheme="minorHAnsi"/>
                <w:sz w:val="18"/>
                <w:szCs w:val="18"/>
              </w:rPr>
            </w:pPr>
            <w:r w:rsidRPr="00012CB7">
              <w:rPr>
                <w:rFonts w:asciiTheme="minorHAnsi" w:hAnsiTheme="minorHAnsi" w:cstheme="minorHAnsi"/>
                <w:sz w:val="18"/>
                <w:szCs w:val="18"/>
              </w:rPr>
              <w:t>Godeberge [</w:t>
            </w:r>
            <w:r w:rsidR="00E81F29">
              <w:rPr>
                <w:rFonts w:asciiTheme="minorHAnsi" w:hAnsiTheme="minorHAnsi" w:cstheme="minorHAnsi"/>
                <w:sz w:val="18"/>
                <w:szCs w:val="18"/>
              </w:rPr>
              <w:t>46,47</w:t>
            </w:r>
            <w:r w:rsidRPr="00012CB7">
              <w:rPr>
                <w:rFonts w:asciiTheme="minorHAnsi" w:hAnsiTheme="minorHAnsi" w:cstheme="minorHAnsi"/>
                <w:sz w:val="18"/>
                <w:szCs w:val="18"/>
              </w:rPr>
              <w:t>]</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right="-72"/>
              <w:rPr>
                <w:rFonts w:asciiTheme="minorHAnsi" w:hAnsiTheme="minorHAnsi" w:cstheme="minorHAnsi"/>
                <w:sz w:val="18"/>
                <w:szCs w:val="18"/>
              </w:rPr>
            </w:pPr>
            <w:r w:rsidRPr="00012CB7">
              <w:rPr>
                <w:rFonts w:asciiTheme="minorHAnsi" w:hAnsiTheme="minorHAnsi" w:cstheme="minorHAnsi"/>
                <w:sz w:val="18"/>
                <w:szCs w:val="18"/>
              </w:rPr>
              <w:t>France</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right="-72"/>
              <w:rPr>
                <w:rFonts w:asciiTheme="minorHAnsi" w:hAnsiTheme="minorHAnsi" w:cstheme="minorHAnsi"/>
                <w:sz w:val="18"/>
                <w:szCs w:val="18"/>
              </w:rPr>
            </w:pPr>
            <w:r w:rsidRPr="00012CB7">
              <w:rPr>
                <w:rFonts w:asciiTheme="minorHAnsi" w:hAnsiTheme="minorHAnsi" w:cstheme="minorHAnsi"/>
                <w:sz w:val="18"/>
                <w:szCs w:val="18"/>
              </w:rPr>
              <w:t>MPFF 1000 mg/day for 60 days</w:t>
            </w:r>
          </w:p>
          <w:p w:rsidR="00191C1E" w:rsidRPr="00012CB7" w:rsidRDefault="00191C1E" w:rsidP="00191C1E">
            <w:pPr>
              <w:spacing w:line="240" w:lineRule="auto"/>
              <w:ind w:right="-72"/>
              <w:rPr>
                <w:rFonts w:asciiTheme="minorHAnsi" w:hAnsiTheme="minorHAnsi" w:cstheme="minorHAnsi"/>
                <w:sz w:val="18"/>
                <w:szCs w:val="18"/>
              </w:rPr>
            </w:pPr>
            <w:r w:rsidRPr="00012CB7">
              <w:rPr>
                <w:rFonts w:asciiTheme="minorHAnsi" w:hAnsiTheme="minorHAnsi" w:cstheme="minorHAnsi"/>
                <w:sz w:val="18"/>
                <w:szCs w:val="18"/>
              </w:rPr>
              <w:t>vs placebo</w:t>
            </w:r>
          </w:p>
        </w:tc>
        <w:tc>
          <w:tcPr>
            <w:tcW w:w="612" w:type="pct"/>
            <w:vMerge w:val="restart"/>
            <w:tcBorders>
              <w:top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Double-blind RCT</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N = 120 </w:t>
            </w: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MPFF: n = 60 </w:t>
            </w: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Placebo: n = 60 </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Mean age:</w:t>
            </w:r>
            <w:r w:rsidRPr="00012CB7">
              <w:rPr>
                <w:rFonts w:asciiTheme="minorHAnsi" w:hAnsiTheme="minorHAnsi" w:cstheme="minorHAnsi"/>
                <w:sz w:val="18"/>
                <w:szCs w:val="18"/>
                <w:vertAlign w:val="superscript"/>
              </w:rPr>
              <w:t>a</w:t>
            </w:r>
            <w:r w:rsidRPr="00012CB7">
              <w:rPr>
                <w:rFonts w:asciiTheme="minorHAnsi" w:hAnsiTheme="minorHAnsi" w:cstheme="minorHAnsi"/>
                <w:sz w:val="18"/>
                <w:szCs w:val="18"/>
              </w:rPr>
              <w:t xml:space="preserve"> 46–48y</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80% women</w:t>
            </w:r>
            <w:r w:rsidRPr="00012CB7" w:rsidDel="00641A7B">
              <w:rPr>
                <w:rFonts w:asciiTheme="minorHAnsi" w:hAnsiTheme="minorHAnsi" w:cstheme="minorHAnsi"/>
                <w:sz w:val="18"/>
                <w:szCs w:val="18"/>
              </w:rPr>
              <w:t xml:space="preserve"> </w:t>
            </w:r>
          </w:p>
        </w:tc>
        <w:tc>
          <w:tcPr>
            <w:tcW w:w="1356" w:type="pct"/>
            <w:vMerge w:val="restart"/>
            <w:tcBorders>
              <w:top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Inclusion criteria: ambulatory patients, aged &gt;18y, with symptomatic HD (1st to 3rd degree); with an acute episode in preceding 2 months. </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Exclusion criteria: complicated HD as a result of previous surgery, associated anal fissure, or requiring immediate surgery; bleeding disorder; treatment with a venotropic agent in the </w:t>
            </w:r>
            <w:r w:rsidRPr="00012CB7">
              <w:rPr>
                <w:rFonts w:asciiTheme="minorHAnsi" w:hAnsiTheme="minorHAnsi" w:cstheme="minorHAnsi"/>
                <w:sz w:val="18"/>
                <w:szCs w:val="18"/>
              </w:rPr>
              <w:lastRenderedPageBreak/>
              <w:t>previous 2 months; anocutaneous parasitic infestation; recto-sigmoidal disorder</w:t>
            </w:r>
          </w:p>
        </w:tc>
        <w:tc>
          <w:tcPr>
            <w:tcW w:w="2396" w:type="pct"/>
            <w:gridSpan w:val="5"/>
            <w:tcBorders>
              <w:top w:val="single" w:sz="4" w:space="0" w:color="BFBFBF" w:themeColor="background1" w:themeShade="BF"/>
              <w:bottom w:val="single" w:sz="4" w:space="0" w:color="BFBFBF" w:themeColor="background1" w:themeShade="BF"/>
            </w:tcBorders>
          </w:tcPr>
          <w:p w:rsidR="00191C1E" w:rsidRPr="00012CB7" w:rsidRDefault="00191C1E" w:rsidP="00EE534B">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lastRenderedPageBreak/>
              <w:t xml:space="preserve">Percentage of patients </w:t>
            </w:r>
            <w:r w:rsidRPr="00012CB7">
              <w:rPr>
                <w:rFonts w:asciiTheme="minorHAnsi" w:hAnsiTheme="minorHAnsi" w:cstheme="minorHAnsi"/>
                <w:b/>
                <w:sz w:val="18"/>
                <w:szCs w:val="18"/>
              </w:rPr>
              <w:t>with an improvement in score</w:t>
            </w:r>
            <w:r w:rsidRPr="00012CB7">
              <w:rPr>
                <w:rFonts w:asciiTheme="minorHAnsi" w:hAnsiTheme="minorHAnsi" w:cstheme="minorHAnsi"/>
                <w:sz w:val="18"/>
                <w:szCs w:val="18"/>
              </w:rPr>
              <w:t>:</w:t>
            </w:r>
            <w:r w:rsidRPr="00012CB7">
              <w:rPr>
                <w:rFonts w:asciiTheme="minorHAnsi" w:hAnsiTheme="minorHAnsi" w:cstheme="minorHAnsi"/>
                <w:sz w:val="18"/>
                <w:szCs w:val="18"/>
                <w:vertAlign w:val="superscript"/>
              </w:rPr>
              <w:t>e</w:t>
            </w:r>
          </w:p>
        </w:tc>
      </w:tr>
      <w:tr w:rsidR="00191C1E" w:rsidRPr="00012CB7" w:rsidTr="00EE534B">
        <w:trPr>
          <w:cantSplit/>
        </w:trPr>
        <w:tc>
          <w:tcPr>
            <w:tcW w:w="636" w:type="pct"/>
            <w:vMerge/>
          </w:tcPr>
          <w:p w:rsidR="00191C1E" w:rsidRPr="00012CB7" w:rsidRDefault="00191C1E" w:rsidP="00191C1E">
            <w:pPr>
              <w:spacing w:line="240" w:lineRule="auto"/>
              <w:ind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815" w:type="pct"/>
            <w:tcBorders>
              <w:top w:val="single" w:sz="4" w:space="0" w:color="BFBFBF" w:themeColor="background1" w:themeShade="BF"/>
            </w:tcBorders>
          </w:tcPr>
          <w:p w:rsidR="00191C1E" w:rsidRPr="00012CB7" w:rsidRDefault="00191C1E" w:rsidP="00EE534B">
            <w:pPr>
              <w:spacing w:after="40"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Pain</w:t>
            </w:r>
          </w:p>
        </w:tc>
        <w:tc>
          <w:tcPr>
            <w:tcW w:w="177" w:type="pct"/>
            <w:tcBorders>
              <w:top w:val="single" w:sz="4" w:space="0" w:color="BFBFBF" w:themeColor="background1" w:themeShade="BF"/>
            </w:tcBorders>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60</w:t>
            </w:r>
          </w:p>
        </w:tc>
        <w:tc>
          <w:tcPr>
            <w:tcW w:w="518" w:type="pct"/>
            <w:tcBorders>
              <w:top w:val="single" w:sz="4" w:space="0" w:color="BFBFBF" w:themeColor="background1" w:themeShade="BF"/>
            </w:tcBorders>
          </w:tcPr>
          <w:p w:rsidR="00191C1E" w:rsidRPr="00012CB7" w:rsidRDefault="00191C1E" w:rsidP="00191C1E">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98%</w:t>
            </w:r>
          </w:p>
        </w:tc>
        <w:tc>
          <w:tcPr>
            <w:tcW w:w="518" w:type="pct"/>
            <w:tcBorders>
              <w:top w:val="single" w:sz="4" w:space="0" w:color="BFBFBF" w:themeColor="background1" w:themeShade="BF"/>
            </w:tcBorders>
          </w:tcPr>
          <w:p w:rsidR="00191C1E" w:rsidRPr="00012CB7" w:rsidRDefault="00191C1E" w:rsidP="00191C1E">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47%</w:t>
            </w:r>
          </w:p>
        </w:tc>
        <w:tc>
          <w:tcPr>
            <w:tcW w:w="368" w:type="pct"/>
            <w:tcBorders>
              <w:top w:val="single" w:sz="4" w:space="0" w:color="BFBFBF" w:themeColor="background1" w:themeShade="BF"/>
            </w:tcBorders>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EE534B">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tcPr>
          <w:p w:rsidR="00191C1E" w:rsidRPr="00012CB7" w:rsidRDefault="00191C1E" w:rsidP="00EE534B">
            <w:pPr>
              <w:spacing w:after="40"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Pruritus</w:t>
            </w:r>
          </w:p>
        </w:tc>
        <w:tc>
          <w:tcPr>
            <w:tcW w:w="177" w:type="pct"/>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60</w:t>
            </w:r>
          </w:p>
        </w:tc>
        <w:tc>
          <w:tcPr>
            <w:tcW w:w="518" w:type="pct"/>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86%</w:t>
            </w:r>
          </w:p>
        </w:tc>
        <w:tc>
          <w:tcPr>
            <w:tcW w:w="518" w:type="pct"/>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58%</w:t>
            </w:r>
          </w:p>
        </w:tc>
        <w:tc>
          <w:tcPr>
            <w:tcW w:w="368" w:type="pct"/>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EE534B">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tcPr>
          <w:p w:rsidR="00191C1E" w:rsidRPr="00012CB7" w:rsidRDefault="00191C1E" w:rsidP="00EE534B">
            <w:pPr>
              <w:spacing w:after="40"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Tenesmus</w:t>
            </w:r>
          </w:p>
        </w:tc>
        <w:tc>
          <w:tcPr>
            <w:tcW w:w="177" w:type="pct"/>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60</w:t>
            </w:r>
          </w:p>
        </w:tc>
        <w:tc>
          <w:tcPr>
            <w:tcW w:w="518" w:type="pct"/>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98%</w:t>
            </w:r>
          </w:p>
        </w:tc>
        <w:tc>
          <w:tcPr>
            <w:tcW w:w="518" w:type="pct"/>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50%</w:t>
            </w:r>
          </w:p>
        </w:tc>
        <w:tc>
          <w:tcPr>
            <w:tcW w:w="368" w:type="pct"/>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EE534B">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tcPr>
          <w:p w:rsidR="00191C1E" w:rsidRPr="00012CB7" w:rsidRDefault="00191C1E" w:rsidP="00EE534B">
            <w:pPr>
              <w:spacing w:after="40"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Bleedin</w:t>
            </w:r>
            <w:r w:rsidR="00EE534B" w:rsidRPr="00012CB7">
              <w:rPr>
                <w:rFonts w:asciiTheme="minorHAnsi" w:hAnsiTheme="minorHAnsi" w:cstheme="minorHAnsi"/>
                <w:sz w:val="18"/>
                <w:szCs w:val="18"/>
              </w:rPr>
              <w:t>g</w:t>
            </w:r>
          </w:p>
        </w:tc>
        <w:tc>
          <w:tcPr>
            <w:tcW w:w="177" w:type="pct"/>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60</w:t>
            </w:r>
          </w:p>
        </w:tc>
        <w:tc>
          <w:tcPr>
            <w:tcW w:w="518" w:type="pct"/>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91%</w:t>
            </w:r>
          </w:p>
        </w:tc>
        <w:tc>
          <w:tcPr>
            <w:tcW w:w="518" w:type="pct"/>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59%</w:t>
            </w:r>
          </w:p>
        </w:tc>
        <w:tc>
          <w:tcPr>
            <w:tcW w:w="368" w:type="pct"/>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EE534B">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tcPr>
          <w:p w:rsidR="00191C1E" w:rsidRPr="00012CB7" w:rsidRDefault="00191C1E" w:rsidP="00EE534B">
            <w:pPr>
              <w:spacing w:after="40"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Discharge/leakage</w:t>
            </w:r>
          </w:p>
        </w:tc>
        <w:tc>
          <w:tcPr>
            <w:tcW w:w="177" w:type="pct"/>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60</w:t>
            </w:r>
          </w:p>
        </w:tc>
        <w:tc>
          <w:tcPr>
            <w:tcW w:w="518" w:type="pct"/>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97%</w:t>
            </w:r>
          </w:p>
        </w:tc>
        <w:tc>
          <w:tcPr>
            <w:tcW w:w="518" w:type="pct"/>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54%</w:t>
            </w:r>
          </w:p>
        </w:tc>
        <w:tc>
          <w:tcPr>
            <w:tcW w:w="368" w:type="pct"/>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EE534B">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tcPr>
          <w:p w:rsidR="00191C1E" w:rsidRPr="00012CB7" w:rsidRDefault="00191C1E" w:rsidP="00EE534B">
            <w:pPr>
              <w:spacing w:after="40"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Edema</w:t>
            </w:r>
          </w:p>
        </w:tc>
        <w:tc>
          <w:tcPr>
            <w:tcW w:w="177" w:type="pct"/>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60</w:t>
            </w:r>
          </w:p>
        </w:tc>
        <w:tc>
          <w:tcPr>
            <w:tcW w:w="518" w:type="pct"/>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98%</w:t>
            </w:r>
          </w:p>
        </w:tc>
        <w:tc>
          <w:tcPr>
            <w:tcW w:w="518" w:type="pct"/>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47%</w:t>
            </w:r>
          </w:p>
        </w:tc>
        <w:tc>
          <w:tcPr>
            <w:tcW w:w="368" w:type="pct"/>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EE534B">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tcBorders>
              <w:bottom w:val="single" w:sz="4" w:space="0" w:color="BFBFBF" w:themeColor="background1" w:themeShade="BF"/>
            </w:tcBorders>
          </w:tcPr>
          <w:p w:rsidR="00191C1E" w:rsidRPr="00012CB7" w:rsidRDefault="00191C1E" w:rsidP="00EE534B">
            <w:pPr>
              <w:spacing w:after="40"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Erythema</w:t>
            </w:r>
          </w:p>
        </w:tc>
        <w:tc>
          <w:tcPr>
            <w:tcW w:w="177" w:type="pct"/>
            <w:tcBorders>
              <w:bottom w:val="single" w:sz="4" w:space="0" w:color="BFBFBF" w:themeColor="background1" w:themeShade="BF"/>
            </w:tcBorders>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60</w:t>
            </w:r>
          </w:p>
        </w:tc>
        <w:tc>
          <w:tcPr>
            <w:tcW w:w="518" w:type="pct"/>
            <w:tcBorders>
              <w:bottom w:val="single" w:sz="4" w:space="0" w:color="BFBFBF" w:themeColor="background1" w:themeShade="BF"/>
            </w:tcBorders>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95%</w:t>
            </w:r>
          </w:p>
        </w:tc>
        <w:tc>
          <w:tcPr>
            <w:tcW w:w="518" w:type="pct"/>
            <w:tcBorders>
              <w:bottom w:val="single" w:sz="4" w:space="0" w:color="BFBFBF" w:themeColor="background1" w:themeShade="BF"/>
            </w:tcBorders>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48%</w:t>
            </w:r>
          </w:p>
        </w:tc>
        <w:tc>
          <w:tcPr>
            <w:tcW w:w="368" w:type="pct"/>
            <w:tcBorders>
              <w:bottom w:val="single" w:sz="4" w:space="0" w:color="BFBFBF" w:themeColor="background1" w:themeShade="BF"/>
            </w:tcBorders>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CD3E87">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Recurrence of acute episode on treatment</w:t>
            </w:r>
          </w:p>
        </w:tc>
        <w:tc>
          <w:tcPr>
            <w:tcW w:w="177"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60</w:t>
            </w:r>
          </w:p>
        </w:tc>
        <w:tc>
          <w:tcPr>
            <w:tcW w:w="518"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40%</w:t>
            </w:r>
          </w:p>
        </w:tc>
        <w:tc>
          <w:tcPr>
            <w:tcW w:w="518"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76%</w:t>
            </w:r>
          </w:p>
        </w:tc>
        <w:tc>
          <w:tcPr>
            <w:tcW w:w="368"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3F3FBC">
        <w:trPr>
          <w:cantSplit/>
        </w:trPr>
        <w:tc>
          <w:tcPr>
            <w:tcW w:w="636" w:type="pct"/>
            <w:vMerge/>
            <w:tcBorders>
              <w:bottom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Borders>
              <w:bottom w:val="single" w:sz="4" w:space="0" w:color="BFBFBF" w:themeColor="background1" w:themeShade="BF"/>
            </w:tcBorders>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Borders>
              <w:bottom w:val="single" w:sz="4" w:space="0" w:color="BFBFBF" w:themeColor="background1" w:themeShade="BF"/>
            </w:tcBorders>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Patient satisfaction</w:t>
            </w:r>
          </w:p>
        </w:tc>
        <w:tc>
          <w:tcPr>
            <w:tcW w:w="177"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60</w:t>
            </w:r>
          </w:p>
        </w:tc>
        <w:tc>
          <w:tcPr>
            <w:tcW w:w="518"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90%</w:t>
            </w:r>
          </w:p>
        </w:tc>
        <w:tc>
          <w:tcPr>
            <w:tcW w:w="518"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40%</w:t>
            </w:r>
          </w:p>
        </w:tc>
        <w:tc>
          <w:tcPr>
            <w:tcW w:w="368"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3F3FBC">
        <w:trPr>
          <w:cantSplit/>
        </w:trPr>
        <w:tc>
          <w:tcPr>
            <w:tcW w:w="636" w:type="pct"/>
            <w:vMerge w:val="restart"/>
            <w:tcBorders>
              <w:top w:val="single" w:sz="4" w:space="0" w:color="BFBFBF" w:themeColor="background1" w:themeShade="BF"/>
            </w:tcBorders>
          </w:tcPr>
          <w:p w:rsidR="00191C1E" w:rsidRPr="00012CB7" w:rsidRDefault="00191C1E" w:rsidP="00191C1E">
            <w:pPr>
              <w:spacing w:line="240" w:lineRule="auto"/>
              <w:ind w:right="-72"/>
              <w:rPr>
                <w:rFonts w:asciiTheme="minorHAnsi" w:hAnsiTheme="minorHAnsi" w:cstheme="minorHAnsi"/>
                <w:sz w:val="18"/>
                <w:szCs w:val="18"/>
              </w:rPr>
            </w:pPr>
            <w:r w:rsidRPr="00012CB7">
              <w:rPr>
                <w:rFonts w:asciiTheme="minorHAnsi" w:hAnsiTheme="minorHAnsi" w:cstheme="minorHAnsi"/>
                <w:sz w:val="18"/>
                <w:szCs w:val="18"/>
              </w:rPr>
              <w:t>Jiang &amp; Cao [</w:t>
            </w:r>
            <w:r w:rsidR="00727BAE" w:rsidRPr="00727BAE">
              <w:rPr>
                <w:rFonts w:asciiTheme="minorHAnsi" w:hAnsiTheme="minorHAnsi" w:cstheme="minorHAnsi"/>
                <w:sz w:val="18"/>
                <w:szCs w:val="18"/>
              </w:rPr>
              <w:t>50</w:t>
            </w:r>
            <w:r w:rsidRPr="00012CB7">
              <w:rPr>
                <w:rFonts w:asciiTheme="minorHAnsi" w:hAnsiTheme="minorHAnsi" w:cstheme="minorHAnsi"/>
                <w:sz w:val="18"/>
                <w:szCs w:val="18"/>
              </w:rPr>
              <w:t xml:space="preserve">] </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right="-72"/>
              <w:rPr>
                <w:rFonts w:asciiTheme="minorHAnsi" w:hAnsiTheme="minorHAnsi" w:cstheme="minorHAnsi"/>
                <w:sz w:val="18"/>
                <w:szCs w:val="18"/>
              </w:rPr>
            </w:pPr>
            <w:r w:rsidRPr="00012CB7">
              <w:rPr>
                <w:rFonts w:asciiTheme="minorHAnsi" w:hAnsiTheme="minorHAnsi" w:cstheme="minorHAnsi"/>
                <w:sz w:val="18"/>
                <w:szCs w:val="18"/>
              </w:rPr>
              <w:t>China</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right="-72"/>
              <w:rPr>
                <w:rFonts w:asciiTheme="minorHAnsi" w:hAnsiTheme="minorHAnsi" w:cstheme="minorHAnsi"/>
                <w:sz w:val="18"/>
                <w:szCs w:val="18"/>
              </w:rPr>
            </w:pPr>
            <w:r w:rsidRPr="00012CB7">
              <w:rPr>
                <w:rFonts w:asciiTheme="minorHAnsi" w:hAnsiTheme="minorHAnsi" w:cstheme="minorHAnsi"/>
                <w:sz w:val="18"/>
                <w:szCs w:val="18"/>
              </w:rPr>
              <w:t>MPFF 3000 mg/day for 4 days, then 1500 mg/day for 3 days</w:t>
            </w:r>
          </w:p>
          <w:p w:rsidR="00191C1E" w:rsidRPr="00012CB7" w:rsidRDefault="00191C1E" w:rsidP="00191C1E">
            <w:pPr>
              <w:spacing w:line="240" w:lineRule="auto"/>
              <w:ind w:right="-72"/>
              <w:rPr>
                <w:rFonts w:asciiTheme="minorHAnsi" w:hAnsiTheme="minorHAnsi" w:cstheme="minorHAnsi"/>
                <w:sz w:val="18"/>
                <w:szCs w:val="18"/>
              </w:rPr>
            </w:pPr>
            <w:r w:rsidRPr="00012CB7">
              <w:rPr>
                <w:rFonts w:asciiTheme="minorHAnsi" w:hAnsiTheme="minorHAnsi" w:cstheme="minorHAnsi"/>
                <w:sz w:val="18"/>
                <w:szCs w:val="18"/>
              </w:rPr>
              <w:t>vs placebo</w:t>
            </w:r>
          </w:p>
        </w:tc>
        <w:tc>
          <w:tcPr>
            <w:tcW w:w="612" w:type="pct"/>
            <w:vMerge w:val="restart"/>
            <w:tcBorders>
              <w:top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Double-blind RCT</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N = 90 </w:t>
            </w: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MPFF: n = 49 </w:t>
            </w: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Placebo: n = 41</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Mean age: 43.2y</w:t>
            </w: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46% women</w:t>
            </w:r>
          </w:p>
        </w:tc>
        <w:tc>
          <w:tcPr>
            <w:tcW w:w="1356" w:type="pct"/>
            <w:vMerge w:val="restart"/>
            <w:tcBorders>
              <w:top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Inclusion criteria: male or female patients, aged &gt;18y, followed up as out- or inpatients, presenting for the first time with an acute hemorrhoidal episode (diagnosis confirmed by clinical and endoscopic examination) of &lt;48h duration, with symptoms such as pain, pruritus and edema, and/or signs (bleeding, mucus leakage and prolapse), having not received other prior therapies (any phlebotropic medication, anticoagulant and antiplatelet agents, analgesic or anti-inflammatory drugs)</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Exclusion criteria: presence of severe hemorrhoidal manifestations requiring surgery; anal fissure; permanent prolapsed hemorrhoids; and parasitic infection</w:t>
            </w:r>
          </w:p>
        </w:tc>
        <w:tc>
          <w:tcPr>
            <w:tcW w:w="815" w:type="pct"/>
            <w:vMerge w:val="restart"/>
            <w:tcBorders>
              <w:top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Bleeding</w:t>
            </w:r>
            <w:r w:rsidRPr="00012CB7">
              <w:rPr>
                <w:rFonts w:asciiTheme="minorHAnsi" w:hAnsiTheme="minorHAnsi" w:cstheme="minorHAnsi"/>
                <w:sz w:val="18"/>
                <w:szCs w:val="18"/>
                <w:vertAlign w:val="superscript"/>
              </w:rPr>
              <w:t>f</w:t>
            </w:r>
            <w:r w:rsidRPr="00012CB7">
              <w:rPr>
                <w:rFonts w:asciiTheme="minorHAnsi" w:hAnsiTheme="minorHAnsi" w:cstheme="minorHAnsi"/>
                <w:sz w:val="18"/>
                <w:szCs w:val="18"/>
              </w:rPr>
              <w:t xml:space="preserve"> (% score 2 or 3)</w:t>
            </w: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[mean score]</w:t>
            </w: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4</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2/49 (4.1%)</w:t>
            </w:r>
          </w:p>
          <w:p w:rsidR="00191C1E" w:rsidRPr="00012CB7" w:rsidRDefault="00191C1E" w:rsidP="00191C1E">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[1.3]</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2/41 (4.9%)</w:t>
            </w:r>
          </w:p>
          <w:p w:rsidR="00191C1E" w:rsidRPr="00012CB7" w:rsidRDefault="00191C1E" w:rsidP="00191C1E">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[1.5]</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3F3FBC">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vMerge/>
            <w:tcBorders>
              <w:bottom w:val="single" w:sz="4" w:space="0" w:color="BFBFBF" w:themeColor="background1" w:themeShade="BF"/>
            </w:tcBorders>
          </w:tcPr>
          <w:p w:rsidR="00191C1E" w:rsidRPr="00012CB7" w:rsidRDefault="00191C1E" w:rsidP="00191C1E">
            <w:pPr>
              <w:spacing w:line="240" w:lineRule="auto"/>
              <w:ind w:left="34"/>
              <w:rPr>
                <w:rFonts w:asciiTheme="minorHAnsi" w:hAnsiTheme="minorHAnsi" w:cstheme="minorHAnsi"/>
                <w:sz w:val="18"/>
                <w:szCs w:val="18"/>
              </w:rPr>
            </w:pP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1/49 (2.0%)</w:t>
            </w:r>
          </w:p>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[1.2]</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3/41 (7.3%)</w:t>
            </w:r>
          </w:p>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[1.4]</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3F3FBC">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vMerge w:val="restart"/>
            <w:tcBorders>
              <w:top w:val="single" w:sz="4" w:space="0" w:color="BFBFBF" w:themeColor="background1" w:themeShade="BF"/>
            </w:tcBorders>
          </w:tcPr>
          <w:p w:rsidR="00191C1E" w:rsidRPr="00012CB7" w:rsidRDefault="00191C1E" w:rsidP="00191C1E">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Pain</w:t>
            </w:r>
            <w:r w:rsidRPr="00012CB7">
              <w:rPr>
                <w:rFonts w:asciiTheme="minorHAnsi" w:hAnsiTheme="minorHAnsi" w:cstheme="minorHAnsi"/>
                <w:sz w:val="18"/>
                <w:szCs w:val="18"/>
                <w:vertAlign w:val="superscript"/>
              </w:rPr>
              <w:t>f</w:t>
            </w:r>
            <w:r w:rsidRPr="00012CB7">
              <w:rPr>
                <w:rFonts w:asciiTheme="minorHAnsi" w:hAnsiTheme="minorHAnsi" w:cstheme="minorHAnsi"/>
                <w:sz w:val="18"/>
                <w:szCs w:val="18"/>
              </w:rPr>
              <w:t xml:space="preserve"> (% score 2 or 3)</w:t>
            </w:r>
          </w:p>
          <w:p w:rsidR="00191C1E" w:rsidRPr="00012CB7" w:rsidRDefault="00191C1E" w:rsidP="00191C1E">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[mean score]</w:t>
            </w: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4</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9/49 (18.3%)</w:t>
            </w:r>
          </w:p>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[2.0]</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8/41 (19.5%)</w:t>
            </w:r>
          </w:p>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[2.1]</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191C1E" w:rsidRPr="00012CB7" w:rsidTr="003F3FBC">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vMerge/>
            <w:tcBorders>
              <w:bottom w:val="single" w:sz="4" w:space="0" w:color="BFBFBF" w:themeColor="background1" w:themeShade="BF"/>
            </w:tcBorders>
          </w:tcPr>
          <w:p w:rsidR="00191C1E" w:rsidRPr="00012CB7" w:rsidRDefault="00191C1E" w:rsidP="00191C1E">
            <w:pPr>
              <w:spacing w:line="240" w:lineRule="auto"/>
              <w:ind w:left="34"/>
              <w:rPr>
                <w:rFonts w:asciiTheme="minorHAnsi" w:hAnsiTheme="minorHAnsi" w:cstheme="minorHAnsi"/>
                <w:sz w:val="18"/>
                <w:szCs w:val="18"/>
              </w:rPr>
            </w:pP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3/49 (6.1%)</w:t>
            </w:r>
          </w:p>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[1.4]</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6/41 (14.6%)</w:t>
            </w:r>
          </w:p>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[1.8]</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3F3FBC">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vMerge w:val="restart"/>
            <w:tcBorders>
              <w:top w:val="single" w:sz="4" w:space="0" w:color="BFBFBF" w:themeColor="background1" w:themeShade="BF"/>
            </w:tcBorders>
          </w:tcPr>
          <w:p w:rsidR="00191C1E" w:rsidRPr="00012CB7" w:rsidRDefault="00191C1E" w:rsidP="00191C1E">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Pruritus</w:t>
            </w:r>
            <w:r w:rsidRPr="00012CB7">
              <w:rPr>
                <w:rFonts w:asciiTheme="minorHAnsi" w:hAnsiTheme="minorHAnsi" w:cstheme="minorHAnsi"/>
                <w:sz w:val="18"/>
                <w:szCs w:val="18"/>
                <w:vertAlign w:val="superscript"/>
              </w:rPr>
              <w:t>f</w:t>
            </w:r>
            <w:r w:rsidRPr="00012CB7">
              <w:rPr>
                <w:rFonts w:asciiTheme="minorHAnsi" w:hAnsiTheme="minorHAnsi" w:cstheme="minorHAnsi"/>
                <w:sz w:val="18"/>
                <w:szCs w:val="18"/>
              </w:rPr>
              <w:t xml:space="preserve"> (% score 2 or 3)</w:t>
            </w:r>
          </w:p>
          <w:p w:rsidR="00191C1E" w:rsidRPr="00012CB7" w:rsidRDefault="00191C1E" w:rsidP="00191C1E">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[mean score]</w:t>
            </w: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4</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1/49 (2.0%)</w:t>
            </w:r>
          </w:p>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[1.2]</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2/41 (4.9%)</w:t>
            </w:r>
          </w:p>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[1.3]</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191C1E" w:rsidRPr="00012CB7" w:rsidTr="00FF7522">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vMerge/>
            <w:tcBorders>
              <w:bottom w:val="single" w:sz="4" w:space="0" w:color="BFBFBF" w:themeColor="background1" w:themeShade="BF"/>
            </w:tcBorders>
          </w:tcPr>
          <w:p w:rsidR="00191C1E" w:rsidRPr="00012CB7" w:rsidRDefault="00191C1E" w:rsidP="00191C1E">
            <w:pPr>
              <w:spacing w:line="240" w:lineRule="auto"/>
              <w:ind w:left="34"/>
              <w:rPr>
                <w:rFonts w:asciiTheme="minorHAnsi" w:hAnsiTheme="minorHAnsi" w:cstheme="minorHAnsi"/>
                <w:sz w:val="18"/>
                <w:szCs w:val="18"/>
              </w:rPr>
            </w:pP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0/49 (0.0%)</w:t>
            </w:r>
          </w:p>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[1.1]</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2/41 (4.9%)</w:t>
            </w:r>
          </w:p>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[1.3]</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FF7522">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vMerge w:val="restart"/>
            <w:tcBorders>
              <w:top w:val="single" w:sz="4" w:space="0" w:color="BFBFBF" w:themeColor="background1" w:themeShade="BF"/>
            </w:tcBorders>
          </w:tcPr>
          <w:p w:rsidR="00191C1E" w:rsidRPr="00012CB7" w:rsidRDefault="00191C1E" w:rsidP="00191C1E">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Leakage</w:t>
            </w:r>
            <w:r w:rsidRPr="00012CB7">
              <w:rPr>
                <w:rFonts w:asciiTheme="minorHAnsi" w:hAnsiTheme="minorHAnsi" w:cstheme="minorHAnsi"/>
                <w:sz w:val="18"/>
                <w:szCs w:val="18"/>
                <w:vertAlign w:val="superscript"/>
              </w:rPr>
              <w:t>f</w:t>
            </w:r>
            <w:r w:rsidRPr="00012CB7">
              <w:rPr>
                <w:rFonts w:asciiTheme="minorHAnsi" w:hAnsiTheme="minorHAnsi" w:cstheme="minorHAnsi"/>
                <w:sz w:val="18"/>
                <w:szCs w:val="18"/>
              </w:rPr>
              <w:t xml:space="preserve"> (% score 2 or 3)</w:t>
            </w:r>
          </w:p>
          <w:p w:rsidR="00191C1E" w:rsidRPr="00012CB7" w:rsidRDefault="00191C1E" w:rsidP="00191C1E">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[mean score]</w:t>
            </w: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4</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1/49 (2.0%)</w:t>
            </w:r>
          </w:p>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[1.2]</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1/41 (2.4%)</w:t>
            </w:r>
          </w:p>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[1.2]</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191C1E" w:rsidRPr="00012CB7" w:rsidTr="00FF7522">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vMerge/>
            <w:tcBorders>
              <w:bottom w:val="single" w:sz="4" w:space="0" w:color="BFBFBF" w:themeColor="background1" w:themeShade="BF"/>
            </w:tcBorders>
          </w:tcPr>
          <w:p w:rsidR="00191C1E" w:rsidRPr="00012CB7" w:rsidRDefault="00191C1E" w:rsidP="00191C1E">
            <w:pPr>
              <w:spacing w:line="240" w:lineRule="auto"/>
              <w:ind w:left="34"/>
              <w:rPr>
                <w:rFonts w:asciiTheme="minorHAnsi" w:hAnsiTheme="minorHAnsi" w:cstheme="minorHAnsi"/>
                <w:sz w:val="18"/>
                <w:szCs w:val="18"/>
              </w:rPr>
            </w:pP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0/49 (0.0%)</w:t>
            </w:r>
          </w:p>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[1.1]</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1/41 (2.4%)</w:t>
            </w:r>
          </w:p>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[1.2]</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191C1E" w:rsidRPr="00012CB7" w:rsidTr="00FF7522">
        <w:trPr>
          <w:cantSplit/>
          <w:trHeight w:val="501"/>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vMerge w:val="restart"/>
            <w:tcBorders>
              <w:top w:val="single" w:sz="4" w:space="0" w:color="BFBFBF" w:themeColor="background1" w:themeShade="BF"/>
            </w:tcBorders>
          </w:tcPr>
          <w:p w:rsidR="00191C1E" w:rsidRPr="00012CB7" w:rsidRDefault="00191C1E" w:rsidP="00191C1E">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Edema</w:t>
            </w:r>
            <w:r w:rsidRPr="00012CB7">
              <w:rPr>
                <w:rFonts w:asciiTheme="minorHAnsi" w:hAnsiTheme="minorHAnsi" w:cstheme="minorHAnsi"/>
                <w:sz w:val="18"/>
                <w:szCs w:val="18"/>
                <w:vertAlign w:val="superscript"/>
              </w:rPr>
              <w:t>f</w:t>
            </w:r>
            <w:r w:rsidRPr="00012CB7">
              <w:rPr>
                <w:rFonts w:asciiTheme="minorHAnsi" w:hAnsiTheme="minorHAnsi" w:cstheme="minorHAnsi"/>
                <w:sz w:val="18"/>
                <w:szCs w:val="18"/>
              </w:rPr>
              <w:t xml:space="preserve"> (% score 2 or 3)</w:t>
            </w:r>
          </w:p>
          <w:p w:rsidR="00191C1E" w:rsidRPr="00012CB7" w:rsidRDefault="00191C1E" w:rsidP="00191C1E">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[mean score]</w:t>
            </w: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4</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12/49 (24.5%)</w:t>
            </w:r>
          </w:p>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[2.1]</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10/41 (24.4%)</w:t>
            </w:r>
          </w:p>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[2.0]</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191C1E" w:rsidRPr="00012CB7" w:rsidTr="00FF7522">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vMerge/>
            <w:tcBorders>
              <w:bottom w:val="single" w:sz="4" w:space="0" w:color="BFBFBF" w:themeColor="background1" w:themeShade="BF"/>
            </w:tcBorders>
          </w:tcPr>
          <w:p w:rsidR="00191C1E" w:rsidRPr="00012CB7" w:rsidRDefault="00191C1E" w:rsidP="00191C1E">
            <w:pPr>
              <w:spacing w:line="240" w:lineRule="auto"/>
              <w:ind w:left="34"/>
              <w:rPr>
                <w:rFonts w:asciiTheme="minorHAnsi" w:hAnsiTheme="minorHAnsi" w:cstheme="minorHAnsi"/>
                <w:sz w:val="18"/>
                <w:szCs w:val="18"/>
              </w:rPr>
            </w:pP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4/49 (8.1%)</w:t>
            </w:r>
          </w:p>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[1.6]</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8/41 (19.5%)</w:t>
            </w:r>
          </w:p>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[1.7]</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191C1E" w:rsidRPr="00012CB7" w:rsidTr="00FF7522">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Prolapse</w:t>
            </w:r>
            <w:r w:rsidRPr="00012CB7">
              <w:rPr>
                <w:rFonts w:asciiTheme="minorHAnsi" w:hAnsiTheme="minorHAnsi" w:cstheme="minorHAnsi"/>
                <w:sz w:val="18"/>
                <w:szCs w:val="18"/>
                <w:vertAlign w:val="superscript"/>
              </w:rPr>
              <w:t>f</w:t>
            </w:r>
            <w:r w:rsidRPr="00012CB7">
              <w:rPr>
                <w:rFonts w:asciiTheme="minorHAnsi" w:hAnsiTheme="minorHAnsi" w:cstheme="minorHAnsi"/>
                <w:sz w:val="18"/>
                <w:szCs w:val="18"/>
              </w:rPr>
              <w:t xml:space="preserve"> (% score 2 or 3)</w:t>
            </w:r>
          </w:p>
          <w:p w:rsidR="00191C1E" w:rsidRPr="00012CB7" w:rsidRDefault="00191C1E" w:rsidP="00191C1E">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[mean score]</w:t>
            </w: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0/49 (0.0%)</w:t>
            </w:r>
          </w:p>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[1.1]</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2/41 (4.9%)</w:t>
            </w:r>
          </w:p>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[1.3]</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FF7522">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Overall evaluation (patient) (% reporting "good" or "excellent")</w:t>
            </w: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75.5%</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39.0%</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FF7522">
        <w:trPr>
          <w:cantSplit/>
        </w:trPr>
        <w:tc>
          <w:tcPr>
            <w:tcW w:w="636" w:type="pct"/>
            <w:vMerge/>
            <w:tcBorders>
              <w:bottom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Borders>
              <w:bottom w:val="single" w:sz="4" w:space="0" w:color="BFBFBF" w:themeColor="background1" w:themeShade="BF"/>
            </w:tcBorders>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Borders>
              <w:bottom w:val="single" w:sz="4" w:space="0" w:color="BFBFBF" w:themeColor="background1" w:themeShade="BF"/>
            </w:tcBorders>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Overall evaluation (investigator) (% reporting "good" or "excellent")</w:t>
            </w: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75.6%</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39.0%</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DC5ED0">
        <w:trPr>
          <w:cantSplit/>
        </w:trPr>
        <w:tc>
          <w:tcPr>
            <w:tcW w:w="636" w:type="pct"/>
            <w:vMerge w:val="restart"/>
            <w:tcBorders>
              <w:top w:val="single" w:sz="4" w:space="0" w:color="BFBFBF" w:themeColor="background1" w:themeShade="BF"/>
            </w:tcBorders>
          </w:tcPr>
          <w:p w:rsidR="00191C1E" w:rsidRPr="00012CB7" w:rsidRDefault="00191C1E" w:rsidP="00191C1E">
            <w:pPr>
              <w:spacing w:line="240" w:lineRule="auto"/>
              <w:ind w:right="-72"/>
              <w:rPr>
                <w:rFonts w:asciiTheme="minorHAnsi" w:hAnsiTheme="minorHAnsi" w:cstheme="minorHAnsi"/>
                <w:sz w:val="18"/>
                <w:szCs w:val="18"/>
              </w:rPr>
            </w:pPr>
            <w:r w:rsidRPr="00012CB7">
              <w:rPr>
                <w:rFonts w:asciiTheme="minorHAnsi" w:hAnsiTheme="minorHAnsi" w:cstheme="minorHAnsi"/>
                <w:sz w:val="18"/>
                <w:szCs w:val="18"/>
              </w:rPr>
              <w:t>Misra &amp; Parshad [</w:t>
            </w:r>
            <w:hyperlink w:anchor="_ENREF_30" w:tooltip="Misra, 2000 #3103" w:history="1">
              <w:r w:rsidR="00E81F29">
                <w:rPr>
                  <w:rFonts w:asciiTheme="minorHAnsi" w:hAnsiTheme="minorHAnsi" w:cstheme="minorHAnsi"/>
                  <w:sz w:val="18"/>
                  <w:szCs w:val="18"/>
                </w:rPr>
                <w:t>5</w:t>
              </w:r>
              <w:r w:rsidR="00727BAE">
                <w:rPr>
                  <w:rFonts w:asciiTheme="minorHAnsi" w:hAnsiTheme="minorHAnsi" w:cstheme="minorHAnsi"/>
                  <w:sz w:val="18"/>
                  <w:szCs w:val="18"/>
                </w:rPr>
                <w:t>2</w:t>
              </w:r>
            </w:hyperlink>
            <w:r w:rsidRPr="00012CB7">
              <w:rPr>
                <w:rFonts w:asciiTheme="minorHAnsi" w:hAnsiTheme="minorHAnsi" w:cstheme="minorHAnsi"/>
                <w:sz w:val="18"/>
                <w:szCs w:val="18"/>
              </w:rPr>
              <w:t>]</w:t>
            </w:r>
          </w:p>
          <w:p w:rsidR="00191C1E" w:rsidRPr="00012CB7" w:rsidRDefault="00191C1E" w:rsidP="00191C1E">
            <w:pPr>
              <w:spacing w:line="240" w:lineRule="auto"/>
              <w:ind w:right="-72"/>
              <w:rPr>
                <w:rFonts w:asciiTheme="minorHAnsi" w:hAnsiTheme="minorHAnsi" w:cstheme="minorHAnsi"/>
                <w:sz w:val="18"/>
                <w:szCs w:val="18"/>
              </w:rPr>
            </w:pPr>
          </w:p>
          <w:p w:rsidR="00191C1E" w:rsidRPr="00012CB7" w:rsidRDefault="00191C1E" w:rsidP="00191C1E">
            <w:pPr>
              <w:spacing w:line="240" w:lineRule="auto"/>
              <w:ind w:right="-72"/>
              <w:rPr>
                <w:rFonts w:asciiTheme="minorHAnsi" w:hAnsiTheme="minorHAnsi" w:cstheme="minorHAnsi"/>
                <w:sz w:val="18"/>
                <w:szCs w:val="18"/>
              </w:rPr>
            </w:pPr>
            <w:r w:rsidRPr="00012CB7">
              <w:rPr>
                <w:rFonts w:asciiTheme="minorHAnsi" w:hAnsiTheme="minorHAnsi" w:cstheme="minorHAnsi"/>
                <w:sz w:val="18"/>
                <w:szCs w:val="18"/>
              </w:rPr>
              <w:t>India</w:t>
            </w:r>
          </w:p>
          <w:p w:rsidR="00191C1E" w:rsidRPr="00012CB7" w:rsidRDefault="00191C1E" w:rsidP="00191C1E">
            <w:pPr>
              <w:spacing w:line="240" w:lineRule="auto"/>
              <w:ind w:right="-72"/>
              <w:rPr>
                <w:rFonts w:asciiTheme="minorHAnsi" w:hAnsiTheme="minorHAnsi" w:cstheme="minorHAnsi"/>
                <w:sz w:val="18"/>
                <w:szCs w:val="18"/>
              </w:rPr>
            </w:pPr>
          </w:p>
          <w:p w:rsidR="00191C1E" w:rsidRPr="00012CB7" w:rsidRDefault="00191C1E" w:rsidP="00191C1E">
            <w:pPr>
              <w:spacing w:line="240" w:lineRule="auto"/>
              <w:ind w:right="-72"/>
              <w:rPr>
                <w:rFonts w:asciiTheme="minorHAnsi" w:hAnsiTheme="minorHAnsi" w:cstheme="minorHAnsi"/>
                <w:sz w:val="18"/>
                <w:szCs w:val="18"/>
              </w:rPr>
            </w:pPr>
            <w:r w:rsidRPr="00012CB7">
              <w:rPr>
                <w:rFonts w:asciiTheme="minorHAnsi" w:hAnsiTheme="minorHAnsi" w:cstheme="minorHAnsi"/>
                <w:sz w:val="18"/>
                <w:szCs w:val="18"/>
              </w:rPr>
              <w:lastRenderedPageBreak/>
              <w:t>MPFF 3000 mg/day for 4 days, then 2000 mg/day for 3 days, then 1000 mg/day for 83 days</w:t>
            </w:r>
          </w:p>
          <w:p w:rsidR="00191C1E" w:rsidRPr="00012CB7" w:rsidRDefault="00191C1E" w:rsidP="00191C1E">
            <w:pPr>
              <w:spacing w:line="240" w:lineRule="auto"/>
              <w:ind w:right="-72"/>
              <w:rPr>
                <w:rFonts w:asciiTheme="minorHAnsi" w:hAnsiTheme="minorHAnsi" w:cstheme="minorHAnsi"/>
                <w:sz w:val="18"/>
                <w:szCs w:val="18"/>
              </w:rPr>
            </w:pPr>
            <w:r w:rsidRPr="00012CB7">
              <w:rPr>
                <w:rFonts w:asciiTheme="minorHAnsi" w:hAnsiTheme="minorHAnsi" w:cstheme="minorHAnsi"/>
                <w:sz w:val="18"/>
                <w:szCs w:val="18"/>
              </w:rPr>
              <w:t>vs placebo</w:t>
            </w:r>
          </w:p>
        </w:tc>
        <w:tc>
          <w:tcPr>
            <w:tcW w:w="612" w:type="pct"/>
            <w:vMerge w:val="restart"/>
            <w:tcBorders>
              <w:top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lastRenderedPageBreak/>
              <w:t xml:space="preserve">Double-blind RCT </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N = 100 </w:t>
            </w: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MPFF: n = 50 </w:t>
            </w: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Placebo: n = 50</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Mean age:</w:t>
            </w:r>
            <w:r w:rsidRPr="00012CB7">
              <w:rPr>
                <w:rFonts w:asciiTheme="minorHAnsi" w:hAnsiTheme="minorHAnsi" w:cstheme="minorHAnsi"/>
                <w:sz w:val="18"/>
                <w:szCs w:val="18"/>
                <w:vertAlign w:val="superscript"/>
              </w:rPr>
              <w:t xml:space="preserve">a </w:t>
            </w:r>
            <w:r w:rsidRPr="00012CB7">
              <w:rPr>
                <w:rFonts w:asciiTheme="minorHAnsi" w:hAnsiTheme="minorHAnsi" w:cstheme="minorHAnsi"/>
                <w:sz w:val="18"/>
                <w:szCs w:val="18"/>
              </w:rPr>
              <w:t>33–35y</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21% women</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p>
        </w:tc>
        <w:tc>
          <w:tcPr>
            <w:tcW w:w="1356" w:type="pct"/>
            <w:vMerge w:val="restart"/>
            <w:tcBorders>
              <w:top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lastRenderedPageBreak/>
              <w:t xml:space="preserve">Inclusion criteria: Outpatients of either sex, age &gt;18y, with past history of HD of &lt;18 months’ duration and presenting with acute rectal bleeding of &lt;3 days’ duration, in association with visibly distended or displaced anal cushions </w:t>
            </w:r>
            <w:r w:rsidRPr="00012CB7">
              <w:rPr>
                <w:rFonts w:asciiTheme="minorHAnsi" w:hAnsiTheme="minorHAnsi" w:cstheme="minorHAnsi"/>
                <w:sz w:val="18"/>
                <w:szCs w:val="18"/>
              </w:rPr>
              <w:lastRenderedPageBreak/>
              <w:t>grade 1 or 2 internal hemorrhoids identified on proctoscopic examination</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Exclusion criteria: patients with anal fissure, inflammatory bowel disease, colorectal cancer or pregnancy; previous laser treatment or use of a flavonoid drug 1 month before inclusion. Previous treatment with analgesics, topical antihemorrhoidal ointments, non-steroidal anti-inflammatory drugs, steroids, anticoagulants or antiplatelet agents</w:t>
            </w:r>
          </w:p>
        </w:tc>
        <w:tc>
          <w:tcPr>
            <w:tcW w:w="815" w:type="pct"/>
            <w:vMerge w:val="restart"/>
            <w:tcBorders>
              <w:top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lastRenderedPageBreak/>
              <w:t>Bleeding cessation</w:t>
            </w:r>
          </w:p>
        </w:tc>
        <w:tc>
          <w:tcPr>
            <w:tcW w:w="177" w:type="pct"/>
            <w:tcBorders>
              <w:top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3</w:t>
            </w:r>
          </w:p>
        </w:tc>
        <w:tc>
          <w:tcPr>
            <w:tcW w:w="518" w:type="pct"/>
            <w:tcBorders>
              <w:top w:val="single" w:sz="4" w:space="0" w:color="BFBFBF" w:themeColor="background1" w:themeShade="BF"/>
            </w:tcBorders>
            <w:vAlign w:val="center"/>
          </w:tcPr>
          <w:p w:rsidR="00191C1E" w:rsidRPr="00012CB7" w:rsidRDefault="00191C1E" w:rsidP="00191C1E">
            <w:pPr>
              <w:pStyle w:val="ListParagraph"/>
              <w:spacing w:before="40" w:after="40"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40/50 (80%)</w:t>
            </w:r>
          </w:p>
        </w:tc>
        <w:tc>
          <w:tcPr>
            <w:tcW w:w="518" w:type="pct"/>
            <w:tcBorders>
              <w:top w:val="single" w:sz="4" w:space="0" w:color="BFBFBF" w:themeColor="background1" w:themeShade="BF"/>
            </w:tcBorders>
            <w:vAlign w:val="center"/>
          </w:tcPr>
          <w:p w:rsidR="00191C1E" w:rsidRPr="00012CB7" w:rsidRDefault="00191C1E" w:rsidP="00191C1E">
            <w:pPr>
              <w:pStyle w:val="ListParagraph"/>
              <w:spacing w:before="40" w:after="40"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19/50 (38%)</w:t>
            </w:r>
          </w:p>
        </w:tc>
        <w:tc>
          <w:tcPr>
            <w:tcW w:w="368" w:type="pct"/>
            <w:tcBorders>
              <w:top w:val="single" w:sz="4" w:space="0" w:color="BFBFBF" w:themeColor="background1" w:themeShade="BF"/>
            </w:tcBorders>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DC5ED0">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vMerge/>
          </w:tcPr>
          <w:p w:rsidR="00191C1E" w:rsidRPr="00012CB7" w:rsidRDefault="00191C1E" w:rsidP="00191C1E">
            <w:pPr>
              <w:spacing w:line="240" w:lineRule="auto"/>
              <w:ind w:left="34"/>
              <w:rPr>
                <w:rFonts w:asciiTheme="minorHAnsi" w:hAnsiTheme="minorHAnsi" w:cstheme="minorHAnsi"/>
                <w:sz w:val="18"/>
                <w:szCs w:val="18"/>
              </w:rPr>
            </w:pPr>
          </w:p>
        </w:tc>
        <w:tc>
          <w:tcPr>
            <w:tcW w:w="177" w:type="pct"/>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4</w:t>
            </w:r>
          </w:p>
        </w:tc>
        <w:tc>
          <w:tcPr>
            <w:tcW w:w="518" w:type="pct"/>
            <w:vAlign w:val="center"/>
          </w:tcPr>
          <w:p w:rsidR="00191C1E" w:rsidRPr="00012CB7" w:rsidRDefault="00191C1E" w:rsidP="00191C1E">
            <w:pPr>
              <w:pStyle w:val="ListParagraph"/>
              <w:spacing w:before="40" w:after="40"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46/50 (92%)</w:t>
            </w:r>
          </w:p>
        </w:tc>
        <w:tc>
          <w:tcPr>
            <w:tcW w:w="518" w:type="pct"/>
            <w:vAlign w:val="center"/>
          </w:tcPr>
          <w:p w:rsidR="00191C1E" w:rsidRPr="00012CB7" w:rsidRDefault="00191C1E" w:rsidP="00191C1E">
            <w:pPr>
              <w:pStyle w:val="ListParagraph"/>
              <w:spacing w:before="40" w:after="40"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20/50 (40%)</w:t>
            </w:r>
          </w:p>
        </w:tc>
        <w:tc>
          <w:tcPr>
            <w:tcW w:w="368" w:type="pct"/>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DC5ED0">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vMerge/>
          </w:tcPr>
          <w:p w:rsidR="00191C1E" w:rsidRPr="00012CB7" w:rsidRDefault="00191C1E" w:rsidP="00191C1E">
            <w:pPr>
              <w:spacing w:line="240" w:lineRule="auto"/>
              <w:ind w:left="34"/>
              <w:rPr>
                <w:rFonts w:asciiTheme="minorHAnsi" w:hAnsiTheme="minorHAnsi" w:cstheme="minorHAnsi"/>
                <w:sz w:val="18"/>
                <w:szCs w:val="18"/>
              </w:rPr>
            </w:pPr>
          </w:p>
        </w:tc>
        <w:tc>
          <w:tcPr>
            <w:tcW w:w="177" w:type="pct"/>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5</w:t>
            </w:r>
          </w:p>
        </w:tc>
        <w:tc>
          <w:tcPr>
            <w:tcW w:w="518" w:type="pct"/>
            <w:vAlign w:val="center"/>
          </w:tcPr>
          <w:p w:rsidR="00191C1E" w:rsidRPr="00012CB7" w:rsidRDefault="00191C1E" w:rsidP="00191C1E">
            <w:pPr>
              <w:pStyle w:val="ListParagraph"/>
              <w:spacing w:before="40" w:after="40"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46/50 (92%)</w:t>
            </w:r>
          </w:p>
        </w:tc>
        <w:tc>
          <w:tcPr>
            <w:tcW w:w="518" w:type="pct"/>
            <w:vAlign w:val="center"/>
          </w:tcPr>
          <w:p w:rsidR="00191C1E" w:rsidRPr="00012CB7" w:rsidRDefault="00191C1E" w:rsidP="00191C1E">
            <w:pPr>
              <w:pStyle w:val="ListParagraph"/>
              <w:spacing w:before="40" w:after="40"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26/50 (52%)</w:t>
            </w:r>
          </w:p>
        </w:tc>
        <w:tc>
          <w:tcPr>
            <w:tcW w:w="368" w:type="pct"/>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DC5ED0">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vMerge/>
          </w:tcPr>
          <w:p w:rsidR="00191C1E" w:rsidRPr="00012CB7" w:rsidRDefault="00191C1E" w:rsidP="00191C1E">
            <w:pPr>
              <w:spacing w:line="240" w:lineRule="auto"/>
              <w:ind w:left="34"/>
              <w:rPr>
                <w:rFonts w:asciiTheme="minorHAnsi" w:hAnsiTheme="minorHAnsi" w:cstheme="minorHAnsi"/>
                <w:sz w:val="18"/>
                <w:szCs w:val="18"/>
              </w:rPr>
            </w:pPr>
          </w:p>
        </w:tc>
        <w:tc>
          <w:tcPr>
            <w:tcW w:w="177" w:type="pct"/>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6</w:t>
            </w:r>
          </w:p>
        </w:tc>
        <w:tc>
          <w:tcPr>
            <w:tcW w:w="518" w:type="pct"/>
            <w:vAlign w:val="center"/>
          </w:tcPr>
          <w:p w:rsidR="00191C1E" w:rsidRPr="00012CB7" w:rsidRDefault="00191C1E" w:rsidP="00191C1E">
            <w:pPr>
              <w:pStyle w:val="ListParagraph"/>
              <w:spacing w:before="40" w:after="40"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47/50 (94%)</w:t>
            </w:r>
          </w:p>
        </w:tc>
        <w:tc>
          <w:tcPr>
            <w:tcW w:w="518" w:type="pct"/>
            <w:vAlign w:val="center"/>
          </w:tcPr>
          <w:p w:rsidR="00191C1E" w:rsidRPr="00012CB7" w:rsidRDefault="00191C1E" w:rsidP="00191C1E">
            <w:pPr>
              <w:pStyle w:val="ListParagraph"/>
              <w:spacing w:before="40" w:after="40"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29/50 (58%)</w:t>
            </w:r>
          </w:p>
        </w:tc>
        <w:tc>
          <w:tcPr>
            <w:tcW w:w="368" w:type="pct"/>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FF7522">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vMerge/>
            <w:tcBorders>
              <w:bottom w:val="single" w:sz="4" w:space="0" w:color="BFBFBF" w:themeColor="background1" w:themeShade="BF"/>
            </w:tcBorders>
          </w:tcPr>
          <w:p w:rsidR="00191C1E" w:rsidRPr="00012CB7" w:rsidRDefault="00191C1E" w:rsidP="00191C1E">
            <w:pPr>
              <w:spacing w:line="240" w:lineRule="auto"/>
              <w:ind w:left="34"/>
              <w:rPr>
                <w:rFonts w:asciiTheme="minorHAnsi" w:hAnsiTheme="minorHAnsi" w:cstheme="minorHAnsi"/>
                <w:sz w:val="18"/>
                <w:szCs w:val="18"/>
              </w:rPr>
            </w:pPr>
          </w:p>
        </w:tc>
        <w:tc>
          <w:tcPr>
            <w:tcW w:w="177" w:type="pct"/>
            <w:tcBorders>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bottom w:val="single" w:sz="4" w:space="0" w:color="BFBFBF" w:themeColor="background1" w:themeShade="BF"/>
            </w:tcBorders>
            <w:vAlign w:val="center"/>
          </w:tcPr>
          <w:p w:rsidR="00191C1E" w:rsidRPr="00012CB7" w:rsidRDefault="00191C1E" w:rsidP="00191C1E">
            <w:pPr>
              <w:pStyle w:val="ListParagraph"/>
              <w:spacing w:before="40" w:after="40"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47/50 (94%)</w:t>
            </w:r>
          </w:p>
        </w:tc>
        <w:tc>
          <w:tcPr>
            <w:tcW w:w="518" w:type="pct"/>
            <w:tcBorders>
              <w:bottom w:val="single" w:sz="4" w:space="0" w:color="BFBFBF" w:themeColor="background1" w:themeShade="BF"/>
            </w:tcBorders>
            <w:vAlign w:val="center"/>
          </w:tcPr>
          <w:p w:rsidR="00191C1E" w:rsidRPr="00012CB7" w:rsidRDefault="00191C1E" w:rsidP="00191C1E">
            <w:pPr>
              <w:pStyle w:val="ListParagraph"/>
              <w:spacing w:before="40" w:after="40"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30/50 (60%)</w:t>
            </w:r>
          </w:p>
        </w:tc>
        <w:tc>
          <w:tcPr>
            <w:tcW w:w="368" w:type="pct"/>
            <w:tcBorders>
              <w:bottom w:val="single" w:sz="4" w:space="0" w:color="BFBFBF" w:themeColor="background1" w:themeShade="BF"/>
            </w:tcBorders>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465A07">
        <w:trPr>
          <w:cantSplit/>
        </w:trPr>
        <w:tc>
          <w:tcPr>
            <w:tcW w:w="636" w:type="pct"/>
            <w:vMerge/>
            <w:tcBorders>
              <w:bottom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Borders>
              <w:bottom w:val="single" w:sz="4" w:space="0" w:color="BFBFBF" w:themeColor="background1" w:themeShade="BF"/>
            </w:tcBorders>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Borders>
              <w:bottom w:val="single" w:sz="4" w:space="0" w:color="BFBFBF" w:themeColor="background1" w:themeShade="BF"/>
            </w:tcBorders>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tcBorders>
              <w:top w:val="single" w:sz="4" w:space="0" w:color="BFBFBF" w:themeColor="background1" w:themeShade="BF"/>
              <w:bottom w:val="single" w:sz="4" w:space="0" w:color="BFBFBF" w:themeColor="background1" w:themeShade="BF"/>
            </w:tcBorders>
          </w:tcPr>
          <w:p w:rsidR="00191C1E" w:rsidRPr="00012CB7" w:rsidRDefault="00191C1E" w:rsidP="00EE534B">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Bleeding cessation to recurrence (interval days)</w:t>
            </w:r>
            <w:r w:rsidR="00EE534B" w:rsidRPr="00012CB7">
              <w:rPr>
                <w:rFonts w:asciiTheme="minorHAnsi" w:hAnsiTheme="minorHAnsi" w:cstheme="minorHAnsi"/>
                <w:sz w:val="18"/>
                <w:szCs w:val="18"/>
              </w:rPr>
              <w:t>, mean ± standard deviation</w:t>
            </w:r>
          </w:p>
        </w:tc>
        <w:tc>
          <w:tcPr>
            <w:tcW w:w="177"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before="120" w:line="240" w:lineRule="auto"/>
              <w:ind w:left="34" w:right="-115" w:hanging="58"/>
              <w:jc w:val="center"/>
              <w:rPr>
                <w:rFonts w:asciiTheme="minorHAnsi" w:hAnsiTheme="minorHAnsi" w:cstheme="minorHAnsi"/>
                <w:sz w:val="18"/>
                <w:szCs w:val="18"/>
              </w:rPr>
            </w:pPr>
          </w:p>
        </w:tc>
        <w:tc>
          <w:tcPr>
            <w:tcW w:w="518" w:type="pct"/>
            <w:tcBorders>
              <w:top w:val="single" w:sz="4" w:space="0" w:color="BFBFBF" w:themeColor="background1" w:themeShade="BF"/>
              <w:bottom w:val="single" w:sz="4" w:space="0" w:color="BFBFBF" w:themeColor="background1" w:themeShade="BF"/>
            </w:tcBorders>
          </w:tcPr>
          <w:p w:rsidR="00191C1E" w:rsidRPr="00012CB7" w:rsidRDefault="00191C1E" w:rsidP="00191C1E">
            <w:pPr>
              <w:pStyle w:val="ListParagraph"/>
              <w:spacing w:before="120" w:line="240" w:lineRule="auto"/>
              <w:ind w:left="34" w:right="-108"/>
              <w:contextualSpacing w:val="0"/>
              <w:jc w:val="center"/>
              <w:rPr>
                <w:rFonts w:asciiTheme="minorHAnsi" w:hAnsiTheme="minorHAnsi" w:cstheme="minorHAnsi"/>
                <w:sz w:val="18"/>
                <w:szCs w:val="18"/>
              </w:rPr>
            </w:pPr>
            <w:r w:rsidRPr="00012CB7">
              <w:rPr>
                <w:rFonts w:asciiTheme="minorHAnsi" w:hAnsiTheme="minorHAnsi" w:cstheme="minorHAnsi"/>
                <w:sz w:val="18"/>
                <w:szCs w:val="18"/>
              </w:rPr>
              <w:t>53.1 ± 22.7</w:t>
            </w:r>
          </w:p>
        </w:tc>
        <w:tc>
          <w:tcPr>
            <w:tcW w:w="518" w:type="pct"/>
            <w:tcBorders>
              <w:top w:val="single" w:sz="4" w:space="0" w:color="BFBFBF" w:themeColor="background1" w:themeShade="BF"/>
              <w:bottom w:val="single" w:sz="4" w:space="0" w:color="BFBFBF" w:themeColor="background1" w:themeShade="BF"/>
            </w:tcBorders>
          </w:tcPr>
          <w:p w:rsidR="00191C1E" w:rsidRPr="00012CB7" w:rsidRDefault="00191C1E" w:rsidP="00191C1E">
            <w:pPr>
              <w:pStyle w:val="ListParagraph"/>
              <w:spacing w:before="120" w:line="240" w:lineRule="auto"/>
              <w:ind w:left="34" w:right="-59"/>
              <w:contextualSpacing w:val="0"/>
              <w:jc w:val="center"/>
              <w:rPr>
                <w:rFonts w:asciiTheme="minorHAnsi" w:hAnsiTheme="minorHAnsi" w:cstheme="minorHAnsi"/>
                <w:sz w:val="18"/>
                <w:szCs w:val="18"/>
              </w:rPr>
            </w:pPr>
            <w:r w:rsidRPr="00012CB7">
              <w:rPr>
                <w:rFonts w:asciiTheme="minorHAnsi" w:hAnsiTheme="minorHAnsi" w:cstheme="minorHAnsi"/>
                <w:sz w:val="18"/>
                <w:szCs w:val="18"/>
              </w:rPr>
              <w:t>34.2 ± 22.6</w:t>
            </w:r>
          </w:p>
        </w:tc>
        <w:tc>
          <w:tcPr>
            <w:tcW w:w="368"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EE534B" w:rsidRPr="00012CB7" w:rsidTr="00EE534B">
        <w:trPr>
          <w:cantSplit/>
          <w:trHeight w:val="340"/>
        </w:trPr>
        <w:tc>
          <w:tcPr>
            <w:tcW w:w="636" w:type="pct"/>
            <w:vMerge w:val="restart"/>
            <w:tcBorders>
              <w:top w:val="single" w:sz="4" w:space="0" w:color="BFBFBF" w:themeColor="background1" w:themeShade="BF"/>
            </w:tcBorders>
          </w:tcPr>
          <w:p w:rsidR="00EE534B" w:rsidRPr="00012CB7" w:rsidRDefault="00EE534B" w:rsidP="00191C1E">
            <w:pPr>
              <w:spacing w:line="240" w:lineRule="auto"/>
              <w:ind w:right="-72"/>
              <w:rPr>
                <w:rFonts w:asciiTheme="minorHAnsi" w:hAnsiTheme="minorHAnsi" w:cstheme="minorHAnsi"/>
                <w:sz w:val="18"/>
                <w:szCs w:val="18"/>
              </w:rPr>
            </w:pPr>
            <w:r w:rsidRPr="00012CB7">
              <w:rPr>
                <w:rFonts w:asciiTheme="minorHAnsi" w:hAnsiTheme="minorHAnsi" w:cstheme="minorHAnsi"/>
                <w:sz w:val="18"/>
                <w:szCs w:val="18"/>
              </w:rPr>
              <w:lastRenderedPageBreak/>
              <w:t xml:space="preserve">Panpimanmas </w:t>
            </w:r>
            <w:r w:rsidRPr="00012CB7">
              <w:rPr>
                <w:rFonts w:asciiTheme="minorHAnsi" w:hAnsiTheme="minorHAnsi" w:cstheme="minorHAnsi"/>
                <w:i/>
                <w:sz w:val="18"/>
                <w:szCs w:val="18"/>
              </w:rPr>
              <w:t>et al.</w:t>
            </w:r>
            <w:r w:rsidRPr="00012CB7">
              <w:rPr>
                <w:rFonts w:asciiTheme="minorHAnsi" w:hAnsiTheme="minorHAnsi" w:cstheme="minorHAnsi"/>
                <w:sz w:val="18"/>
                <w:szCs w:val="18"/>
              </w:rPr>
              <w:t xml:space="preserve"> </w:t>
            </w:r>
            <w:r w:rsidR="00727BAE">
              <w:rPr>
                <w:rFonts w:asciiTheme="minorHAnsi" w:hAnsiTheme="minorHAnsi" w:cstheme="minorHAnsi"/>
                <w:sz w:val="18"/>
                <w:szCs w:val="18"/>
              </w:rPr>
              <w:t>[49]</w:t>
            </w:r>
            <w:r w:rsidRPr="00012CB7">
              <w:rPr>
                <w:rFonts w:asciiTheme="minorHAnsi" w:hAnsiTheme="minorHAnsi" w:cstheme="minorHAnsi"/>
                <w:sz w:val="18"/>
                <w:szCs w:val="18"/>
              </w:rPr>
              <w:t xml:space="preserve"> </w:t>
            </w:r>
          </w:p>
          <w:p w:rsidR="00EE534B" w:rsidRPr="00012CB7" w:rsidRDefault="00EE534B" w:rsidP="00191C1E">
            <w:pPr>
              <w:spacing w:line="240" w:lineRule="auto"/>
              <w:ind w:left="34" w:right="-72"/>
              <w:rPr>
                <w:rFonts w:asciiTheme="minorHAnsi" w:hAnsiTheme="minorHAnsi" w:cstheme="minorHAnsi"/>
                <w:sz w:val="18"/>
                <w:szCs w:val="18"/>
              </w:rPr>
            </w:pPr>
          </w:p>
          <w:p w:rsidR="00EE534B" w:rsidRPr="00012CB7" w:rsidRDefault="00EE534B"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Thailand</w:t>
            </w:r>
          </w:p>
          <w:p w:rsidR="00EE534B" w:rsidRPr="00012CB7" w:rsidRDefault="00EE534B" w:rsidP="00191C1E">
            <w:pPr>
              <w:spacing w:line="240" w:lineRule="auto"/>
              <w:ind w:left="34" w:right="-72"/>
              <w:rPr>
                <w:rFonts w:asciiTheme="minorHAnsi" w:hAnsiTheme="minorHAnsi" w:cstheme="minorHAnsi"/>
                <w:sz w:val="18"/>
                <w:szCs w:val="18"/>
              </w:rPr>
            </w:pPr>
          </w:p>
          <w:p w:rsidR="00EE534B" w:rsidRPr="00012CB7" w:rsidRDefault="00EE534B"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CQ</w:t>
            </w:r>
          </w:p>
          <w:p w:rsidR="00EE534B" w:rsidRPr="00012CB7" w:rsidRDefault="00EE534B"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vs MPFF 3000 mg/day for 4 days, then 2000 mg/day for 3 days,</w:t>
            </w:r>
          </w:p>
          <w:p w:rsidR="00EE534B" w:rsidRPr="00012CB7" w:rsidRDefault="00EE534B"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vs placebo </w:t>
            </w:r>
          </w:p>
        </w:tc>
        <w:tc>
          <w:tcPr>
            <w:tcW w:w="612" w:type="pct"/>
            <w:vMerge w:val="restart"/>
            <w:tcBorders>
              <w:top w:val="single" w:sz="4" w:space="0" w:color="BFBFBF" w:themeColor="background1" w:themeShade="BF"/>
            </w:tcBorders>
          </w:tcPr>
          <w:p w:rsidR="00EE534B" w:rsidRPr="00012CB7" w:rsidRDefault="00EE534B"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Double-blind RCT</w:t>
            </w:r>
          </w:p>
          <w:p w:rsidR="00EE534B" w:rsidRPr="00012CB7" w:rsidRDefault="00EE534B"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N = 570</w:t>
            </w:r>
          </w:p>
          <w:p w:rsidR="00EE534B" w:rsidRPr="00012CB7" w:rsidRDefault="00EE534B"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CQ: n = 191</w:t>
            </w:r>
          </w:p>
          <w:p w:rsidR="00EE534B" w:rsidRPr="00012CB7" w:rsidRDefault="00EE534B"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MPFF: n = 189</w:t>
            </w:r>
          </w:p>
          <w:p w:rsidR="00EE534B" w:rsidRPr="00012CB7" w:rsidRDefault="00EE534B"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Placebo: n = 190</w:t>
            </w:r>
          </w:p>
          <w:p w:rsidR="00EE534B" w:rsidRPr="00012CB7" w:rsidRDefault="00EE534B" w:rsidP="00191C1E">
            <w:pPr>
              <w:spacing w:line="240" w:lineRule="auto"/>
              <w:ind w:left="34" w:right="-106"/>
              <w:rPr>
                <w:rFonts w:asciiTheme="minorHAnsi" w:hAnsiTheme="minorHAnsi" w:cstheme="minorHAnsi"/>
                <w:sz w:val="18"/>
                <w:szCs w:val="18"/>
              </w:rPr>
            </w:pPr>
          </w:p>
          <w:p w:rsidR="00EE534B" w:rsidRPr="00012CB7" w:rsidRDefault="00EE534B"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Mean age: not reported</w:t>
            </w:r>
          </w:p>
          <w:p w:rsidR="00EE534B" w:rsidRPr="00012CB7" w:rsidRDefault="00EE534B" w:rsidP="00191C1E">
            <w:pPr>
              <w:spacing w:line="240" w:lineRule="auto"/>
              <w:ind w:left="34" w:right="-106"/>
              <w:rPr>
                <w:rFonts w:asciiTheme="minorHAnsi" w:hAnsiTheme="minorHAnsi" w:cstheme="minorHAnsi"/>
                <w:sz w:val="18"/>
                <w:szCs w:val="18"/>
              </w:rPr>
            </w:pPr>
          </w:p>
          <w:p w:rsidR="00EE534B" w:rsidRPr="00012CB7" w:rsidRDefault="00EE534B"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49−55% women</w:t>
            </w:r>
            <w:r w:rsidRPr="00012CB7" w:rsidDel="00290DD6">
              <w:rPr>
                <w:rFonts w:asciiTheme="minorHAnsi" w:hAnsiTheme="minorHAnsi" w:cstheme="minorHAnsi"/>
                <w:sz w:val="18"/>
                <w:szCs w:val="18"/>
              </w:rPr>
              <w:t xml:space="preserve"> </w:t>
            </w:r>
          </w:p>
        </w:tc>
        <w:tc>
          <w:tcPr>
            <w:tcW w:w="1356" w:type="pct"/>
            <w:vMerge w:val="restart"/>
            <w:tcBorders>
              <w:top w:val="single" w:sz="4" w:space="0" w:color="BFBFBF" w:themeColor="background1" w:themeShade="BF"/>
            </w:tcBorders>
          </w:tcPr>
          <w:p w:rsidR="00EE534B" w:rsidRPr="00012CB7" w:rsidRDefault="00EE534B" w:rsidP="00191C1E">
            <w:pPr>
              <w:spacing w:line="240" w:lineRule="auto"/>
              <w:ind w:left="34" w:right="-107"/>
              <w:rPr>
                <w:rFonts w:asciiTheme="minorHAnsi" w:hAnsiTheme="minorHAnsi" w:cstheme="minorHAnsi"/>
                <w:sz w:val="18"/>
                <w:szCs w:val="18"/>
              </w:rPr>
            </w:pPr>
            <w:r w:rsidRPr="00012CB7">
              <w:rPr>
                <w:rFonts w:asciiTheme="minorHAnsi" w:hAnsiTheme="minorHAnsi" w:cstheme="minorHAnsi"/>
                <w:sz w:val="18"/>
                <w:szCs w:val="18"/>
              </w:rPr>
              <w:t>Inclusion criteria: acute rectal bleeding within five days</w:t>
            </w:r>
          </w:p>
          <w:p w:rsidR="00EE534B" w:rsidRPr="00012CB7" w:rsidRDefault="00EE534B" w:rsidP="00191C1E">
            <w:pPr>
              <w:spacing w:line="240" w:lineRule="auto"/>
              <w:ind w:left="34" w:right="-107"/>
              <w:rPr>
                <w:rFonts w:asciiTheme="minorHAnsi" w:hAnsiTheme="minorHAnsi" w:cstheme="minorHAnsi"/>
                <w:sz w:val="18"/>
                <w:szCs w:val="18"/>
              </w:rPr>
            </w:pPr>
          </w:p>
          <w:p w:rsidR="00EE534B" w:rsidRPr="00012CB7" w:rsidRDefault="00EE534B" w:rsidP="00191C1E">
            <w:pPr>
              <w:spacing w:line="240" w:lineRule="auto"/>
              <w:ind w:left="34" w:right="-107"/>
              <w:rPr>
                <w:rFonts w:asciiTheme="minorHAnsi" w:hAnsiTheme="minorHAnsi" w:cstheme="minorHAnsi"/>
                <w:sz w:val="18"/>
                <w:szCs w:val="18"/>
              </w:rPr>
            </w:pPr>
            <w:r w:rsidRPr="00012CB7">
              <w:rPr>
                <w:rFonts w:asciiTheme="minorHAnsi" w:hAnsiTheme="minorHAnsi" w:cstheme="minorHAnsi"/>
                <w:sz w:val="18"/>
                <w:szCs w:val="18"/>
              </w:rPr>
              <w:t>Exclusion criteria: previous hemorrhoidectomy, treatment with anticoagulant or acetylsalicylic acid, treatment with other antihemorrhoid drugs at that time, permanent prolapsed internal hemorrhoid requiring surgery, moderate to severe hypertension; cardiovascular diseases; renal failure, cirrhosis, pregnancy and lactation</w:t>
            </w:r>
          </w:p>
        </w:tc>
        <w:tc>
          <w:tcPr>
            <w:tcW w:w="2396" w:type="pct"/>
            <w:gridSpan w:val="5"/>
            <w:tcBorders>
              <w:top w:val="single" w:sz="4" w:space="0" w:color="BFBFBF" w:themeColor="background1" w:themeShade="BF"/>
              <w:bottom w:val="single" w:sz="4" w:space="0" w:color="BFBFBF" w:themeColor="background1" w:themeShade="BF"/>
            </w:tcBorders>
            <w:vAlign w:val="center"/>
          </w:tcPr>
          <w:p w:rsidR="00EE534B" w:rsidRPr="00012CB7" w:rsidRDefault="00EE534B" w:rsidP="00EE534B">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Percentage of patients </w:t>
            </w:r>
            <w:r w:rsidRPr="00012CB7">
              <w:rPr>
                <w:rFonts w:asciiTheme="minorHAnsi" w:hAnsiTheme="minorHAnsi" w:cstheme="minorHAnsi"/>
                <w:b/>
                <w:sz w:val="18"/>
                <w:szCs w:val="18"/>
              </w:rPr>
              <w:t>with an improvement in score</w:t>
            </w:r>
            <w:r w:rsidRPr="00012CB7">
              <w:rPr>
                <w:rFonts w:asciiTheme="minorHAnsi" w:hAnsiTheme="minorHAnsi" w:cstheme="minorHAnsi"/>
                <w:sz w:val="18"/>
                <w:szCs w:val="18"/>
              </w:rPr>
              <w:t>:</w:t>
            </w:r>
            <w:r w:rsidRPr="00012CB7">
              <w:rPr>
                <w:rFonts w:asciiTheme="minorHAnsi" w:hAnsiTheme="minorHAnsi" w:cstheme="minorHAnsi"/>
                <w:sz w:val="18"/>
                <w:szCs w:val="18"/>
                <w:vertAlign w:val="superscript"/>
              </w:rPr>
              <w:t>g</w:t>
            </w:r>
          </w:p>
        </w:tc>
      </w:tr>
      <w:tr w:rsidR="00EE534B" w:rsidRPr="00012CB7" w:rsidTr="00EE534B">
        <w:trPr>
          <w:cantSplit/>
          <w:trHeight w:val="340"/>
        </w:trPr>
        <w:tc>
          <w:tcPr>
            <w:tcW w:w="636" w:type="pct"/>
            <w:vMerge/>
          </w:tcPr>
          <w:p w:rsidR="00EE534B" w:rsidRPr="00012CB7" w:rsidRDefault="00EE534B" w:rsidP="00191C1E">
            <w:pPr>
              <w:spacing w:line="240" w:lineRule="auto"/>
              <w:ind w:left="34" w:right="-72"/>
              <w:rPr>
                <w:rFonts w:asciiTheme="minorHAnsi" w:hAnsiTheme="minorHAnsi" w:cstheme="minorHAnsi"/>
                <w:sz w:val="18"/>
                <w:szCs w:val="18"/>
              </w:rPr>
            </w:pPr>
          </w:p>
        </w:tc>
        <w:tc>
          <w:tcPr>
            <w:tcW w:w="612" w:type="pct"/>
            <w:vMerge/>
          </w:tcPr>
          <w:p w:rsidR="00EE534B" w:rsidRPr="00012CB7" w:rsidRDefault="00EE534B" w:rsidP="00191C1E">
            <w:pPr>
              <w:spacing w:line="240" w:lineRule="auto"/>
              <w:ind w:left="34" w:right="-106"/>
              <w:rPr>
                <w:rFonts w:asciiTheme="minorHAnsi" w:hAnsiTheme="minorHAnsi" w:cstheme="minorHAnsi"/>
                <w:sz w:val="18"/>
                <w:szCs w:val="18"/>
              </w:rPr>
            </w:pPr>
          </w:p>
        </w:tc>
        <w:tc>
          <w:tcPr>
            <w:tcW w:w="1356" w:type="pct"/>
            <w:vMerge/>
          </w:tcPr>
          <w:p w:rsidR="00EE534B" w:rsidRPr="00012CB7" w:rsidRDefault="00EE534B" w:rsidP="00191C1E">
            <w:pPr>
              <w:spacing w:line="240" w:lineRule="auto"/>
              <w:ind w:left="34" w:right="-107"/>
              <w:rPr>
                <w:rFonts w:asciiTheme="minorHAnsi" w:hAnsiTheme="minorHAnsi" w:cstheme="minorHAnsi"/>
                <w:sz w:val="18"/>
                <w:szCs w:val="18"/>
              </w:rPr>
            </w:pPr>
          </w:p>
        </w:tc>
        <w:tc>
          <w:tcPr>
            <w:tcW w:w="815" w:type="pct"/>
            <w:tcBorders>
              <w:top w:val="single" w:sz="4" w:space="0" w:color="BFBFBF" w:themeColor="background1" w:themeShade="BF"/>
            </w:tcBorders>
            <w:vAlign w:val="center"/>
          </w:tcPr>
          <w:p w:rsidR="00EE534B" w:rsidRPr="00012CB7" w:rsidRDefault="00EE534B" w:rsidP="00EE534B">
            <w:pPr>
              <w:spacing w:after="40"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Bleeding (patient)</w:t>
            </w:r>
          </w:p>
        </w:tc>
        <w:tc>
          <w:tcPr>
            <w:tcW w:w="177" w:type="pct"/>
            <w:tcBorders>
              <w:top w:val="single" w:sz="4" w:space="0" w:color="BFBFBF" w:themeColor="background1" w:themeShade="BF"/>
            </w:tcBorders>
            <w:vAlign w:val="center"/>
          </w:tcPr>
          <w:p w:rsidR="00EE534B" w:rsidRPr="00012CB7" w:rsidRDefault="00EE534B" w:rsidP="00191C1E">
            <w:pPr>
              <w:spacing w:before="60" w:after="6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tcBorders>
            <w:vAlign w:val="center"/>
          </w:tcPr>
          <w:p w:rsidR="00EE534B" w:rsidRPr="00012CB7" w:rsidRDefault="00EE534B" w:rsidP="00191C1E">
            <w:pPr>
              <w:spacing w:before="60" w:after="60"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118/174 (67.8%)</w:t>
            </w:r>
          </w:p>
        </w:tc>
        <w:tc>
          <w:tcPr>
            <w:tcW w:w="518" w:type="pct"/>
            <w:tcBorders>
              <w:top w:val="single" w:sz="4" w:space="0" w:color="BFBFBF" w:themeColor="background1" w:themeShade="BF"/>
            </w:tcBorders>
            <w:vAlign w:val="center"/>
          </w:tcPr>
          <w:p w:rsidR="00EE534B" w:rsidRPr="00012CB7" w:rsidRDefault="00EE534B" w:rsidP="00191C1E">
            <w:pPr>
              <w:pStyle w:val="ListParagraph"/>
              <w:spacing w:before="60" w:after="60" w:line="240" w:lineRule="auto"/>
              <w:ind w:left="34" w:right="-59"/>
              <w:contextualSpacing w:val="0"/>
              <w:jc w:val="center"/>
              <w:rPr>
                <w:rFonts w:asciiTheme="minorHAnsi" w:hAnsiTheme="minorHAnsi" w:cstheme="minorHAnsi"/>
                <w:sz w:val="18"/>
                <w:szCs w:val="18"/>
              </w:rPr>
            </w:pPr>
            <w:r w:rsidRPr="00012CB7">
              <w:rPr>
                <w:rFonts w:asciiTheme="minorHAnsi" w:hAnsiTheme="minorHAnsi" w:cstheme="minorHAnsi"/>
                <w:sz w:val="18"/>
                <w:szCs w:val="18"/>
              </w:rPr>
              <w:t>132/178 (74.2%)</w:t>
            </w:r>
          </w:p>
        </w:tc>
        <w:tc>
          <w:tcPr>
            <w:tcW w:w="368" w:type="pct"/>
            <w:tcBorders>
              <w:top w:val="single" w:sz="4" w:space="0" w:color="BFBFBF" w:themeColor="background1" w:themeShade="BF"/>
            </w:tcBorders>
            <w:vAlign w:val="center"/>
          </w:tcPr>
          <w:p w:rsidR="00EE534B" w:rsidRPr="00012CB7" w:rsidRDefault="00EE534B" w:rsidP="00191C1E">
            <w:pPr>
              <w:spacing w:before="60" w:after="6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EE534B" w:rsidRPr="00012CB7" w:rsidTr="00EE534B">
        <w:trPr>
          <w:cantSplit/>
          <w:trHeight w:val="340"/>
        </w:trPr>
        <w:tc>
          <w:tcPr>
            <w:tcW w:w="636" w:type="pct"/>
            <w:vMerge/>
          </w:tcPr>
          <w:p w:rsidR="00EE534B" w:rsidRPr="00012CB7" w:rsidRDefault="00EE534B" w:rsidP="00191C1E">
            <w:pPr>
              <w:spacing w:line="240" w:lineRule="auto"/>
              <w:ind w:left="34" w:right="-72"/>
              <w:rPr>
                <w:rFonts w:asciiTheme="minorHAnsi" w:hAnsiTheme="minorHAnsi" w:cstheme="minorHAnsi"/>
                <w:sz w:val="18"/>
                <w:szCs w:val="18"/>
              </w:rPr>
            </w:pPr>
          </w:p>
        </w:tc>
        <w:tc>
          <w:tcPr>
            <w:tcW w:w="612" w:type="pct"/>
            <w:vMerge/>
          </w:tcPr>
          <w:p w:rsidR="00EE534B" w:rsidRPr="00012CB7" w:rsidRDefault="00EE534B" w:rsidP="00191C1E">
            <w:pPr>
              <w:spacing w:line="240" w:lineRule="auto"/>
              <w:ind w:left="34" w:right="-106"/>
              <w:rPr>
                <w:rFonts w:asciiTheme="minorHAnsi" w:hAnsiTheme="minorHAnsi" w:cstheme="minorHAnsi"/>
                <w:sz w:val="18"/>
                <w:szCs w:val="18"/>
              </w:rPr>
            </w:pPr>
          </w:p>
        </w:tc>
        <w:tc>
          <w:tcPr>
            <w:tcW w:w="1356" w:type="pct"/>
            <w:vMerge/>
          </w:tcPr>
          <w:p w:rsidR="00EE534B" w:rsidRPr="00012CB7" w:rsidRDefault="00EE534B" w:rsidP="00191C1E">
            <w:pPr>
              <w:spacing w:line="240" w:lineRule="auto"/>
              <w:ind w:left="34" w:right="-107"/>
              <w:rPr>
                <w:rFonts w:asciiTheme="minorHAnsi" w:hAnsiTheme="minorHAnsi" w:cstheme="minorHAnsi"/>
                <w:sz w:val="18"/>
                <w:szCs w:val="18"/>
              </w:rPr>
            </w:pPr>
          </w:p>
        </w:tc>
        <w:tc>
          <w:tcPr>
            <w:tcW w:w="815" w:type="pct"/>
            <w:vAlign w:val="center"/>
          </w:tcPr>
          <w:p w:rsidR="00EE534B" w:rsidRPr="00012CB7" w:rsidRDefault="00EE534B" w:rsidP="00EE534B">
            <w:pPr>
              <w:spacing w:after="40"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Pain (patient)</w:t>
            </w:r>
          </w:p>
        </w:tc>
        <w:tc>
          <w:tcPr>
            <w:tcW w:w="177" w:type="pct"/>
            <w:vAlign w:val="center"/>
          </w:tcPr>
          <w:p w:rsidR="00EE534B" w:rsidRPr="00012CB7" w:rsidRDefault="00EE534B" w:rsidP="00191C1E">
            <w:pPr>
              <w:spacing w:before="60" w:after="6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vAlign w:val="center"/>
          </w:tcPr>
          <w:p w:rsidR="00EE534B" w:rsidRPr="00012CB7" w:rsidRDefault="00EE534B" w:rsidP="00191C1E">
            <w:pPr>
              <w:spacing w:before="60" w:after="60"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57/174 (32.8%)</w:t>
            </w:r>
          </w:p>
        </w:tc>
        <w:tc>
          <w:tcPr>
            <w:tcW w:w="518" w:type="pct"/>
            <w:vAlign w:val="center"/>
          </w:tcPr>
          <w:p w:rsidR="00EE534B" w:rsidRPr="00012CB7" w:rsidRDefault="00EE534B" w:rsidP="00191C1E">
            <w:pPr>
              <w:spacing w:before="60" w:after="60"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58/178 (32.6%)</w:t>
            </w:r>
          </w:p>
        </w:tc>
        <w:tc>
          <w:tcPr>
            <w:tcW w:w="368" w:type="pct"/>
            <w:vAlign w:val="center"/>
          </w:tcPr>
          <w:p w:rsidR="00EE534B" w:rsidRPr="00012CB7" w:rsidRDefault="00EE534B" w:rsidP="00191C1E">
            <w:pPr>
              <w:spacing w:before="60" w:after="6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EE534B" w:rsidRPr="00012CB7" w:rsidTr="00EE534B">
        <w:trPr>
          <w:cantSplit/>
          <w:trHeight w:val="340"/>
        </w:trPr>
        <w:tc>
          <w:tcPr>
            <w:tcW w:w="636" w:type="pct"/>
            <w:vMerge/>
          </w:tcPr>
          <w:p w:rsidR="00EE534B" w:rsidRPr="00012CB7" w:rsidRDefault="00EE534B" w:rsidP="00191C1E">
            <w:pPr>
              <w:spacing w:line="240" w:lineRule="auto"/>
              <w:ind w:left="34" w:right="-72"/>
              <w:rPr>
                <w:rFonts w:asciiTheme="minorHAnsi" w:hAnsiTheme="minorHAnsi" w:cstheme="minorHAnsi"/>
                <w:sz w:val="18"/>
                <w:szCs w:val="18"/>
              </w:rPr>
            </w:pPr>
          </w:p>
        </w:tc>
        <w:tc>
          <w:tcPr>
            <w:tcW w:w="612" w:type="pct"/>
            <w:vMerge/>
          </w:tcPr>
          <w:p w:rsidR="00EE534B" w:rsidRPr="00012CB7" w:rsidRDefault="00EE534B" w:rsidP="00191C1E">
            <w:pPr>
              <w:spacing w:line="240" w:lineRule="auto"/>
              <w:ind w:left="34" w:right="-106"/>
              <w:rPr>
                <w:rFonts w:asciiTheme="minorHAnsi" w:hAnsiTheme="minorHAnsi" w:cstheme="minorHAnsi"/>
                <w:sz w:val="18"/>
                <w:szCs w:val="18"/>
              </w:rPr>
            </w:pPr>
          </w:p>
        </w:tc>
        <w:tc>
          <w:tcPr>
            <w:tcW w:w="1356" w:type="pct"/>
            <w:vMerge/>
          </w:tcPr>
          <w:p w:rsidR="00EE534B" w:rsidRPr="00012CB7" w:rsidRDefault="00EE534B" w:rsidP="00191C1E">
            <w:pPr>
              <w:spacing w:line="240" w:lineRule="auto"/>
              <w:ind w:left="34" w:right="-107"/>
              <w:rPr>
                <w:rFonts w:asciiTheme="minorHAnsi" w:hAnsiTheme="minorHAnsi" w:cstheme="minorHAnsi"/>
                <w:sz w:val="18"/>
                <w:szCs w:val="18"/>
              </w:rPr>
            </w:pPr>
          </w:p>
        </w:tc>
        <w:tc>
          <w:tcPr>
            <w:tcW w:w="815" w:type="pct"/>
            <w:vAlign w:val="center"/>
          </w:tcPr>
          <w:p w:rsidR="00EE534B" w:rsidRPr="00012CB7" w:rsidRDefault="00EE534B" w:rsidP="00EE534B">
            <w:pPr>
              <w:spacing w:after="40"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Discharge (patient)</w:t>
            </w:r>
          </w:p>
        </w:tc>
        <w:tc>
          <w:tcPr>
            <w:tcW w:w="177" w:type="pct"/>
            <w:vAlign w:val="center"/>
          </w:tcPr>
          <w:p w:rsidR="00EE534B" w:rsidRPr="00012CB7" w:rsidRDefault="00EE534B" w:rsidP="00191C1E">
            <w:pPr>
              <w:spacing w:before="60" w:after="6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vAlign w:val="center"/>
          </w:tcPr>
          <w:p w:rsidR="00EE534B" w:rsidRPr="00012CB7" w:rsidRDefault="00EE534B" w:rsidP="00191C1E">
            <w:pPr>
              <w:spacing w:before="60" w:after="60"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9/174 (5.2%)</w:t>
            </w:r>
          </w:p>
        </w:tc>
        <w:tc>
          <w:tcPr>
            <w:tcW w:w="518" w:type="pct"/>
            <w:vAlign w:val="center"/>
          </w:tcPr>
          <w:p w:rsidR="00EE534B" w:rsidRPr="00012CB7" w:rsidRDefault="00EE534B" w:rsidP="00191C1E">
            <w:pPr>
              <w:pStyle w:val="ListParagraph"/>
              <w:spacing w:before="60" w:after="60" w:line="240" w:lineRule="auto"/>
              <w:ind w:left="34" w:right="-59"/>
              <w:contextualSpacing w:val="0"/>
              <w:jc w:val="center"/>
              <w:rPr>
                <w:rFonts w:asciiTheme="minorHAnsi" w:hAnsiTheme="minorHAnsi" w:cstheme="minorHAnsi"/>
                <w:sz w:val="18"/>
                <w:szCs w:val="18"/>
              </w:rPr>
            </w:pPr>
            <w:r w:rsidRPr="00012CB7">
              <w:rPr>
                <w:rFonts w:asciiTheme="minorHAnsi" w:hAnsiTheme="minorHAnsi" w:cstheme="minorHAnsi"/>
                <w:sz w:val="18"/>
                <w:szCs w:val="18"/>
              </w:rPr>
              <w:t>11/178 (6.2%)</w:t>
            </w:r>
          </w:p>
        </w:tc>
        <w:tc>
          <w:tcPr>
            <w:tcW w:w="368" w:type="pct"/>
            <w:vAlign w:val="center"/>
          </w:tcPr>
          <w:p w:rsidR="00EE534B" w:rsidRPr="00012CB7" w:rsidRDefault="00EE534B" w:rsidP="00191C1E">
            <w:pPr>
              <w:spacing w:before="60" w:after="6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EE534B" w:rsidRPr="00012CB7" w:rsidTr="00EE534B">
        <w:trPr>
          <w:cantSplit/>
          <w:trHeight w:val="340"/>
        </w:trPr>
        <w:tc>
          <w:tcPr>
            <w:tcW w:w="636" w:type="pct"/>
            <w:vMerge/>
          </w:tcPr>
          <w:p w:rsidR="00EE534B" w:rsidRPr="00012CB7" w:rsidRDefault="00EE534B" w:rsidP="00191C1E">
            <w:pPr>
              <w:spacing w:line="240" w:lineRule="auto"/>
              <w:ind w:left="34" w:right="-72"/>
              <w:rPr>
                <w:rFonts w:asciiTheme="minorHAnsi" w:hAnsiTheme="minorHAnsi" w:cstheme="minorHAnsi"/>
                <w:sz w:val="18"/>
                <w:szCs w:val="18"/>
              </w:rPr>
            </w:pPr>
          </w:p>
        </w:tc>
        <w:tc>
          <w:tcPr>
            <w:tcW w:w="612" w:type="pct"/>
            <w:vMerge/>
          </w:tcPr>
          <w:p w:rsidR="00EE534B" w:rsidRPr="00012CB7" w:rsidRDefault="00EE534B" w:rsidP="00191C1E">
            <w:pPr>
              <w:spacing w:line="240" w:lineRule="auto"/>
              <w:ind w:left="34" w:right="-106"/>
              <w:rPr>
                <w:rFonts w:asciiTheme="minorHAnsi" w:hAnsiTheme="minorHAnsi" w:cstheme="minorHAnsi"/>
                <w:sz w:val="18"/>
                <w:szCs w:val="18"/>
              </w:rPr>
            </w:pPr>
          </w:p>
        </w:tc>
        <w:tc>
          <w:tcPr>
            <w:tcW w:w="1356" w:type="pct"/>
            <w:vMerge/>
          </w:tcPr>
          <w:p w:rsidR="00EE534B" w:rsidRPr="00012CB7" w:rsidRDefault="00EE534B" w:rsidP="00191C1E">
            <w:pPr>
              <w:spacing w:line="240" w:lineRule="auto"/>
              <w:ind w:left="34" w:right="-107"/>
              <w:rPr>
                <w:rFonts w:asciiTheme="minorHAnsi" w:hAnsiTheme="minorHAnsi" w:cstheme="minorHAnsi"/>
                <w:sz w:val="18"/>
                <w:szCs w:val="18"/>
              </w:rPr>
            </w:pPr>
          </w:p>
        </w:tc>
        <w:tc>
          <w:tcPr>
            <w:tcW w:w="815" w:type="pct"/>
            <w:vAlign w:val="center"/>
          </w:tcPr>
          <w:p w:rsidR="00EE534B" w:rsidRPr="00012CB7" w:rsidRDefault="00EE534B" w:rsidP="00EE534B">
            <w:pPr>
              <w:spacing w:after="40"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Pruritus (patient)</w:t>
            </w:r>
          </w:p>
        </w:tc>
        <w:tc>
          <w:tcPr>
            <w:tcW w:w="177" w:type="pct"/>
            <w:vAlign w:val="center"/>
          </w:tcPr>
          <w:p w:rsidR="00EE534B" w:rsidRPr="00012CB7" w:rsidRDefault="00EE534B" w:rsidP="00191C1E">
            <w:pPr>
              <w:spacing w:before="60" w:after="6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vAlign w:val="center"/>
          </w:tcPr>
          <w:p w:rsidR="00EE534B" w:rsidRPr="00012CB7" w:rsidRDefault="00EE534B" w:rsidP="00191C1E">
            <w:pPr>
              <w:spacing w:before="60" w:after="60"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12/174 (6.9%)</w:t>
            </w:r>
          </w:p>
        </w:tc>
        <w:tc>
          <w:tcPr>
            <w:tcW w:w="518" w:type="pct"/>
            <w:vAlign w:val="center"/>
          </w:tcPr>
          <w:p w:rsidR="00EE534B" w:rsidRPr="00012CB7" w:rsidRDefault="00EE534B" w:rsidP="00191C1E">
            <w:pPr>
              <w:pStyle w:val="ListParagraph"/>
              <w:spacing w:before="60" w:after="60" w:line="240" w:lineRule="auto"/>
              <w:ind w:left="34" w:right="-59"/>
              <w:contextualSpacing w:val="0"/>
              <w:jc w:val="center"/>
              <w:rPr>
                <w:rFonts w:asciiTheme="minorHAnsi" w:hAnsiTheme="minorHAnsi" w:cstheme="minorHAnsi"/>
                <w:sz w:val="18"/>
                <w:szCs w:val="18"/>
              </w:rPr>
            </w:pPr>
            <w:r w:rsidRPr="00012CB7">
              <w:rPr>
                <w:rFonts w:asciiTheme="minorHAnsi" w:hAnsiTheme="minorHAnsi" w:cstheme="minorHAnsi"/>
                <w:sz w:val="18"/>
                <w:szCs w:val="18"/>
              </w:rPr>
              <w:t>17/178 (9.6%)</w:t>
            </w:r>
          </w:p>
        </w:tc>
        <w:tc>
          <w:tcPr>
            <w:tcW w:w="368" w:type="pct"/>
            <w:vAlign w:val="center"/>
          </w:tcPr>
          <w:p w:rsidR="00EE534B" w:rsidRPr="00012CB7" w:rsidRDefault="00EE534B" w:rsidP="00191C1E">
            <w:pPr>
              <w:spacing w:before="60" w:after="6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EE534B" w:rsidRPr="00012CB7" w:rsidTr="00EE534B">
        <w:trPr>
          <w:cantSplit/>
          <w:trHeight w:val="340"/>
        </w:trPr>
        <w:tc>
          <w:tcPr>
            <w:tcW w:w="636" w:type="pct"/>
            <w:vMerge/>
          </w:tcPr>
          <w:p w:rsidR="00EE534B" w:rsidRPr="00012CB7" w:rsidRDefault="00EE534B" w:rsidP="00191C1E">
            <w:pPr>
              <w:spacing w:line="240" w:lineRule="auto"/>
              <w:ind w:left="34" w:right="-72"/>
              <w:rPr>
                <w:rFonts w:asciiTheme="minorHAnsi" w:hAnsiTheme="minorHAnsi" w:cstheme="minorHAnsi"/>
                <w:sz w:val="18"/>
                <w:szCs w:val="18"/>
              </w:rPr>
            </w:pPr>
          </w:p>
        </w:tc>
        <w:tc>
          <w:tcPr>
            <w:tcW w:w="612" w:type="pct"/>
            <w:vMerge/>
          </w:tcPr>
          <w:p w:rsidR="00EE534B" w:rsidRPr="00012CB7" w:rsidRDefault="00EE534B" w:rsidP="00191C1E">
            <w:pPr>
              <w:spacing w:line="240" w:lineRule="auto"/>
              <w:ind w:left="34" w:right="-106"/>
              <w:rPr>
                <w:rFonts w:asciiTheme="minorHAnsi" w:hAnsiTheme="minorHAnsi" w:cstheme="minorHAnsi"/>
                <w:sz w:val="18"/>
                <w:szCs w:val="18"/>
              </w:rPr>
            </w:pPr>
          </w:p>
        </w:tc>
        <w:tc>
          <w:tcPr>
            <w:tcW w:w="1356" w:type="pct"/>
            <w:vMerge/>
          </w:tcPr>
          <w:p w:rsidR="00EE534B" w:rsidRPr="00012CB7" w:rsidRDefault="00EE534B" w:rsidP="00191C1E">
            <w:pPr>
              <w:spacing w:line="240" w:lineRule="auto"/>
              <w:ind w:left="34" w:right="-107"/>
              <w:rPr>
                <w:rFonts w:asciiTheme="minorHAnsi" w:hAnsiTheme="minorHAnsi" w:cstheme="minorHAnsi"/>
                <w:sz w:val="18"/>
                <w:szCs w:val="18"/>
              </w:rPr>
            </w:pPr>
          </w:p>
        </w:tc>
        <w:tc>
          <w:tcPr>
            <w:tcW w:w="815" w:type="pct"/>
            <w:vAlign w:val="center"/>
          </w:tcPr>
          <w:p w:rsidR="00EE534B" w:rsidRPr="00012CB7" w:rsidRDefault="00EE534B" w:rsidP="00EE534B">
            <w:pPr>
              <w:spacing w:after="40"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Prolapse (patient)</w:t>
            </w:r>
          </w:p>
        </w:tc>
        <w:tc>
          <w:tcPr>
            <w:tcW w:w="177" w:type="pct"/>
            <w:vAlign w:val="center"/>
          </w:tcPr>
          <w:p w:rsidR="00EE534B" w:rsidRPr="00012CB7" w:rsidRDefault="00EE534B" w:rsidP="00191C1E">
            <w:pPr>
              <w:spacing w:before="60" w:after="6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vAlign w:val="center"/>
          </w:tcPr>
          <w:p w:rsidR="00EE534B" w:rsidRPr="00012CB7" w:rsidRDefault="00EE534B" w:rsidP="00191C1E">
            <w:pPr>
              <w:spacing w:before="60" w:after="60"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6/174 (3.4%)</w:t>
            </w:r>
          </w:p>
        </w:tc>
        <w:tc>
          <w:tcPr>
            <w:tcW w:w="518" w:type="pct"/>
            <w:vAlign w:val="center"/>
          </w:tcPr>
          <w:p w:rsidR="00EE534B" w:rsidRPr="00012CB7" w:rsidRDefault="00EE534B" w:rsidP="00191C1E">
            <w:pPr>
              <w:pStyle w:val="ListParagraph"/>
              <w:spacing w:before="60" w:after="60" w:line="240" w:lineRule="auto"/>
              <w:ind w:left="34" w:right="-59"/>
              <w:contextualSpacing w:val="0"/>
              <w:jc w:val="center"/>
              <w:rPr>
                <w:rFonts w:asciiTheme="minorHAnsi" w:hAnsiTheme="minorHAnsi" w:cstheme="minorHAnsi"/>
                <w:sz w:val="18"/>
                <w:szCs w:val="18"/>
              </w:rPr>
            </w:pPr>
            <w:r w:rsidRPr="00012CB7">
              <w:rPr>
                <w:rFonts w:asciiTheme="minorHAnsi" w:hAnsiTheme="minorHAnsi" w:cstheme="minorHAnsi"/>
                <w:sz w:val="18"/>
                <w:szCs w:val="18"/>
              </w:rPr>
              <w:t>11/178 (6.2%)</w:t>
            </w:r>
          </w:p>
        </w:tc>
        <w:tc>
          <w:tcPr>
            <w:tcW w:w="368" w:type="pct"/>
            <w:vAlign w:val="center"/>
          </w:tcPr>
          <w:p w:rsidR="00EE534B" w:rsidRPr="00012CB7" w:rsidRDefault="00EE534B" w:rsidP="00191C1E">
            <w:pPr>
              <w:spacing w:before="60" w:after="6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EE534B" w:rsidRPr="00012CB7" w:rsidTr="00EE534B">
        <w:trPr>
          <w:cantSplit/>
          <w:trHeight w:val="340"/>
        </w:trPr>
        <w:tc>
          <w:tcPr>
            <w:tcW w:w="636" w:type="pct"/>
            <w:vMerge/>
          </w:tcPr>
          <w:p w:rsidR="00EE534B" w:rsidRPr="00012CB7" w:rsidRDefault="00EE534B" w:rsidP="00191C1E">
            <w:pPr>
              <w:spacing w:line="240" w:lineRule="auto"/>
              <w:ind w:left="34" w:right="-72"/>
              <w:rPr>
                <w:rFonts w:asciiTheme="minorHAnsi" w:hAnsiTheme="minorHAnsi" w:cstheme="minorHAnsi"/>
                <w:sz w:val="18"/>
                <w:szCs w:val="18"/>
              </w:rPr>
            </w:pPr>
          </w:p>
        </w:tc>
        <w:tc>
          <w:tcPr>
            <w:tcW w:w="612" w:type="pct"/>
            <w:vMerge/>
          </w:tcPr>
          <w:p w:rsidR="00EE534B" w:rsidRPr="00012CB7" w:rsidRDefault="00EE534B" w:rsidP="00191C1E">
            <w:pPr>
              <w:spacing w:line="240" w:lineRule="auto"/>
              <w:ind w:left="34" w:right="-106"/>
              <w:rPr>
                <w:rFonts w:asciiTheme="minorHAnsi" w:hAnsiTheme="minorHAnsi" w:cstheme="minorHAnsi"/>
                <w:sz w:val="18"/>
                <w:szCs w:val="18"/>
              </w:rPr>
            </w:pPr>
          </w:p>
        </w:tc>
        <w:tc>
          <w:tcPr>
            <w:tcW w:w="1356" w:type="pct"/>
            <w:vMerge/>
          </w:tcPr>
          <w:p w:rsidR="00EE534B" w:rsidRPr="00012CB7" w:rsidRDefault="00EE534B" w:rsidP="00191C1E">
            <w:pPr>
              <w:spacing w:line="240" w:lineRule="auto"/>
              <w:ind w:left="34" w:right="-107"/>
              <w:rPr>
                <w:rFonts w:asciiTheme="minorHAnsi" w:hAnsiTheme="minorHAnsi" w:cstheme="minorHAnsi"/>
                <w:sz w:val="18"/>
                <w:szCs w:val="18"/>
              </w:rPr>
            </w:pPr>
          </w:p>
        </w:tc>
        <w:tc>
          <w:tcPr>
            <w:tcW w:w="815" w:type="pct"/>
            <w:vAlign w:val="center"/>
          </w:tcPr>
          <w:p w:rsidR="00EE534B" w:rsidRPr="00012CB7" w:rsidRDefault="00EE534B" w:rsidP="00EE534B">
            <w:pPr>
              <w:spacing w:after="40"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Bleeding (investigator)</w:t>
            </w:r>
          </w:p>
        </w:tc>
        <w:tc>
          <w:tcPr>
            <w:tcW w:w="177" w:type="pct"/>
            <w:vAlign w:val="center"/>
          </w:tcPr>
          <w:p w:rsidR="00EE534B" w:rsidRPr="00012CB7" w:rsidRDefault="00EE534B" w:rsidP="00191C1E">
            <w:pPr>
              <w:spacing w:before="60" w:after="6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Pr>
          <w:p w:rsidR="00EE534B" w:rsidRPr="00012CB7" w:rsidRDefault="00EE534B" w:rsidP="00191C1E">
            <w:pPr>
              <w:spacing w:before="60" w:after="60"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28/174 (16.1%)</w:t>
            </w:r>
          </w:p>
        </w:tc>
        <w:tc>
          <w:tcPr>
            <w:tcW w:w="518" w:type="pct"/>
          </w:tcPr>
          <w:p w:rsidR="00EE534B" w:rsidRPr="00012CB7" w:rsidRDefault="00EE534B" w:rsidP="00191C1E">
            <w:pPr>
              <w:pStyle w:val="ListParagraph"/>
              <w:spacing w:before="60" w:after="60" w:line="240" w:lineRule="auto"/>
              <w:ind w:left="34" w:right="-59"/>
              <w:contextualSpacing w:val="0"/>
              <w:jc w:val="center"/>
              <w:rPr>
                <w:rFonts w:asciiTheme="minorHAnsi" w:hAnsiTheme="minorHAnsi" w:cstheme="minorHAnsi"/>
                <w:sz w:val="18"/>
                <w:szCs w:val="18"/>
              </w:rPr>
            </w:pPr>
            <w:r w:rsidRPr="00012CB7">
              <w:rPr>
                <w:rFonts w:asciiTheme="minorHAnsi" w:hAnsiTheme="minorHAnsi" w:cstheme="minorHAnsi"/>
                <w:sz w:val="18"/>
                <w:szCs w:val="18"/>
              </w:rPr>
              <w:t>25/178 (14.0%)</w:t>
            </w:r>
          </w:p>
        </w:tc>
        <w:tc>
          <w:tcPr>
            <w:tcW w:w="368" w:type="pct"/>
          </w:tcPr>
          <w:p w:rsidR="00EE534B" w:rsidRPr="00012CB7" w:rsidRDefault="00EE534B" w:rsidP="00191C1E">
            <w:pPr>
              <w:spacing w:before="60" w:after="6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EE534B" w:rsidRPr="00012CB7" w:rsidTr="00EE534B">
        <w:trPr>
          <w:cantSplit/>
          <w:trHeight w:val="340"/>
        </w:trPr>
        <w:tc>
          <w:tcPr>
            <w:tcW w:w="636" w:type="pct"/>
            <w:vMerge/>
            <w:tcBorders>
              <w:bottom w:val="single" w:sz="4" w:space="0" w:color="BFBFBF" w:themeColor="background1" w:themeShade="BF"/>
            </w:tcBorders>
          </w:tcPr>
          <w:p w:rsidR="00EE534B" w:rsidRPr="00012CB7" w:rsidRDefault="00EE534B" w:rsidP="00191C1E">
            <w:pPr>
              <w:spacing w:line="240" w:lineRule="auto"/>
              <w:ind w:left="34" w:right="-72"/>
              <w:rPr>
                <w:rFonts w:asciiTheme="minorHAnsi" w:hAnsiTheme="minorHAnsi" w:cstheme="minorHAnsi"/>
                <w:sz w:val="18"/>
                <w:szCs w:val="18"/>
              </w:rPr>
            </w:pPr>
          </w:p>
        </w:tc>
        <w:tc>
          <w:tcPr>
            <w:tcW w:w="612" w:type="pct"/>
            <w:vMerge/>
            <w:tcBorders>
              <w:bottom w:val="single" w:sz="4" w:space="0" w:color="BFBFBF" w:themeColor="background1" w:themeShade="BF"/>
            </w:tcBorders>
          </w:tcPr>
          <w:p w:rsidR="00EE534B" w:rsidRPr="00012CB7" w:rsidRDefault="00EE534B" w:rsidP="00191C1E">
            <w:pPr>
              <w:spacing w:line="240" w:lineRule="auto"/>
              <w:ind w:left="34" w:right="-106"/>
              <w:rPr>
                <w:rFonts w:asciiTheme="minorHAnsi" w:hAnsiTheme="minorHAnsi" w:cstheme="minorHAnsi"/>
                <w:sz w:val="18"/>
                <w:szCs w:val="18"/>
              </w:rPr>
            </w:pPr>
          </w:p>
        </w:tc>
        <w:tc>
          <w:tcPr>
            <w:tcW w:w="1356" w:type="pct"/>
            <w:vMerge/>
            <w:tcBorders>
              <w:bottom w:val="single" w:sz="4" w:space="0" w:color="BFBFBF" w:themeColor="background1" w:themeShade="BF"/>
            </w:tcBorders>
          </w:tcPr>
          <w:p w:rsidR="00EE534B" w:rsidRPr="00012CB7" w:rsidRDefault="00EE534B" w:rsidP="00191C1E">
            <w:pPr>
              <w:spacing w:line="240" w:lineRule="auto"/>
              <w:ind w:left="34" w:right="-107"/>
              <w:rPr>
                <w:rFonts w:asciiTheme="minorHAnsi" w:hAnsiTheme="minorHAnsi" w:cstheme="minorHAnsi"/>
                <w:sz w:val="18"/>
                <w:szCs w:val="18"/>
              </w:rPr>
            </w:pPr>
          </w:p>
        </w:tc>
        <w:tc>
          <w:tcPr>
            <w:tcW w:w="815" w:type="pct"/>
            <w:tcBorders>
              <w:bottom w:val="single" w:sz="4" w:space="0" w:color="BFBFBF" w:themeColor="background1" w:themeShade="BF"/>
            </w:tcBorders>
          </w:tcPr>
          <w:p w:rsidR="00EE534B" w:rsidRPr="00012CB7" w:rsidRDefault="00EE534B" w:rsidP="00EE534B">
            <w:pPr>
              <w:spacing w:after="40"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Edema (investigator)</w:t>
            </w:r>
          </w:p>
        </w:tc>
        <w:tc>
          <w:tcPr>
            <w:tcW w:w="177" w:type="pct"/>
            <w:tcBorders>
              <w:bottom w:val="single" w:sz="4" w:space="0" w:color="BFBFBF" w:themeColor="background1" w:themeShade="BF"/>
            </w:tcBorders>
          </w:tcPr>
          <w:p w:rsidR="00EE534B" w:rsidRPr="00012CB7" w:rsidRDefault="00EE534B" w:rsidP="00191C1E">
            <w:pPr>
              <w:spacing w:before="60" w:after="6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bottom w:val="single" w:sz="4" w:space="0" w:color="BFBFBF" w:themeColor="background1" w:themeShade="BF"/>
            </w:tcBorders>
          </w:tcPr>
          <w:p w:rsidR="00EE534B" w:rsidRPr="00012CB7" w:rsidRDefault="00EE534B" w:rsidP="00191C1E">
            <w:pPr>
              <w:spacing w:before="60" w:after="60"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54/174 (31.0%)</w:t>
            </w:r>
          </w:p>
        </w:tc>
        <w:tc>
          <w:tcPr>
            <w:tcW w:w="518" w:type="pct"/>
            <w:tcBorders>
              <w:bottom w:val="single" w:sz="4" w:space="0" w:color="BFBFBF" w:themeColor="background1" w:themeShade="BF"/>
            </w:tcBorders>
          </w:tcPr>
          <w:p w:rsidR="00EE534B" w:rsidRPr="00012CB7" w:rsidRDefault="00EE534B" w:rsidP="00191C1E">
            <w:pPr>
              <w:pStyle w:val="ListParagraph"/>
              <w:spacing w:before="60" w:after="60" w:line="240" w:lineRule="auto"/>
              <w:ind w:left="34" w:right="-59"/>
              <w:contextualSpacing w:val="0"/>
              <w:jc w:val="center"/>
              <w:rPr>
                <w:rFonts w:asciiTheme="minorHAnsi" w:hAnsiTheme="minorHAnsi" w:cstheme="minorHAnsi"/>
                <w:sz w:val="18"/>
                <w:szCs w:val="18"/>
              </w:rPr>
            </w:pPr>
            <w:r w:rsidRPr="00012CB7">
              <w:rPr>
                <w:rFonts w:asciiTheme="minorHAnsi" w:hAnsiTheme="minorHAnsi" w:cstheme="minorHAnsi"/>
                <w:sz w:val="18"/>
                <w:szCs w:val="18"/>
              </w:rPr>
              <w:t>68/178 (38.2%)</w:t>
            </w:r>
          </w:p>
        </w:tc>
        <w:tc>
          <w:tcPr>
            <w:tcW w:w="368" w:type="pct"/>
            <w:tcBorders>
              <w:bottom w:val="single" w:sz="4" w:space="0" w:color="BFBFBF" w:themeColor="background1" w:themeShade="BF"/>
            </w:tcBorders>
          </w:tcPr>
          <w:p w:rsidR="00EE534B" w:rsidRPr="00012CB7" w:rsidRDefault="00EE534B" w:rsidP="00191C1E">
            <w:pPr>
              <w:spacing w:before="60" w:after="6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EE534B" w:rsidRPr="00012CB7" w:rsidTr="00FA05B4">
        <w:trPr>
          <w:cantSplit/>
          <w:trHeight w:val="397"/>
        </w:trPr>
        <w:tc>
          <w:tcPr>
            <w:tcW w:w="636" w:type="pct"/>
            <w:vMerge w:val="restart"/>
            <w:tcBorders>
              <w:top w:val="single" w:sz="4" w:space="0" w:color="BFBFBF" w:themeColor="background1" w:themeShade="BF"/>
            </w:tcBorders>
          </w:tcPr>
          <w:p w:rsidR="00EE534B" w:rsidRPr="00012CB7" w:rsidRDefault="00EE534B"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Vajrabukka </w:t>
            </w:r>
            <w:r w:rsidRPr="00012CB7">
              <w:rPr>
                <w:rFonts w:asciiTheme="minorHAnsi" w:hAnsiTheme="minorHAnsi" w:cstheme="minorHAnsi"/>
                <w:i/>
                <w:sz w:val="18"/>
                <w:szCs w:val="18"/>
              </w:rPr>
              <w:t>et al.</w:t>
            </w:r>
            <w:r w:rsidRPr="00012CB7">
              <w:rPr>
                <w:rFonts w:asciiTheme="minorHAnsi" w:hAnsiTheme="minorHAnsi" w:cstheme="minorHAnsi"/>
                <w:sz w:val="18"/>
                <w:szCs w:val="18"/>
              </w:rPr>
              <w:t xml:space="preserve"> [</w:t>
            </w:r>
            <w:r w:rsidR="00727BAE">
              <w:rPr>
                <w:rFonts w:asciiTheme="minorHAnsi" w:hAnsiTheme="minorHAnsi" w:cstheme="minorHAnsi"/>
                <w:sz w:val="18"/>
                <w:szCs w:val="18"/>
              </w:rPr>
              <w:t>48</w:t>
            </w:r>
            <w:r w:rsidRPr="00012CB7">
              <w:rPr>
                <w:rFonts w:asciiTheme="minorHAnsi" w:hAnsiTheme="minorHAnsi" w:cstheme="minorHAnsi"/>
                <w:sz w:val="18"/>
                <w:szCs w:val="18"/>
              </w:rPr>
              <w:t xml:space="preserve">] </w:t>
            </w:r>
          </w:p>
          <w:p w:rsidR="00EE534B" w:rsidRPr="00012CB7" w:rsidRDefault="00EE534B" w:rsidP="00191C1E">
            <w:pPr>
              <w:spacing w:line="240" w:lineRule="auto"/>
              <w:ind w:left="34" w:right="-72"/>
              <w:rPr>
                <w:rFonts w:asciiTheme="minorHAnsi" w:hAnsiTheme="minorHAnsi" w:cstheme="minorHAnsi"/>
                <w:sz w:val="18"/>
                <w:szCs w:val="18"/>
              </w:rPr>
            </w:pPr>
          </w:p>
          <w:p w:rsidR="00EE534B" w:rsidRPr="00012CB7" w:rsidRDefault="00EE534B"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Thailand</w:t>
            </w:r>
          </w:p>
          <w:p w:rsidR="00EE534B" w:rsidRPr="00012CB7" w:rsidRDefault="00EE534B" w:rsidP="00191C1E">
            <w:pPr>
              <w:spacing w:line="240" w:lineRule="auto"/>
              <w:ind w:left="34" w:right="-72"/>
              <w:rPr>
                <w:rFonts w:asciiTheme="minorHAnsi" w:hAnsiTheme="minorHAnsi" w:cstheme="minorHAnsi"/>
                <w:sz w:val="18"/>
                <w:szCs w:val="18"/>
              </w:rPr>
            </w:pPr>
          </w:p>
          <w:p w:rsidR="00EE534B" w:rsidRPr="00012CB7" w:rsidRDefault="00EE534B"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MPFF 3000 mg/day for 4 days, then 2000 mg/day for 3 days</w:t>
            </w:r>
          </w:p>
          <w:p w:rsidR="00EE534B" w:rsidRPr="00012CB7" w:rsidRDefault="00EE534B"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vs placebo</w:t>
            </w:r>
          </w:p>
        </w:tc>
        <w:tc>
          <w:tcPr>
            <w:tcW w:w="612" w:type="pct"/>
            <w:vMerge w:val="restart"/>
            <w:tcBorders>
              <w:top w:val="single" w:sz="4" w:space="0" w:color="BFBFBF" w:themeColor="background1" w:themeShade="BF"/>
            </w:tcBorders>
          </w:tcPr>
          <w:p w:rsidR="00EE534B" w:rsidRPr="00012CB7" w:rsidRDefault="00EE534B"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Double-blind RCT </w:t>
            </w:r>
          </w:p>
          <w:p w:rsidR="00EE534B" w:rsidRPr="00012CB7" w:rsidRDefault="00EE534B" w:rsidP="00191C1E">
            <w:pPr>
              <w:spacing w:line="240" w:lineRule="auto"/>
              <w:ind w:left="34" w:right="-72"/>
              <w:rPr>
                <w:rFonts w:asciiTheme="minorHAnsi" w:hAnsiTheme="minorHAnsi" w:cstheme="minorHAnsi"/>
                <w:sz w:val="18"/>
                <w:szCs w:val="18"/>
              </w:rPr>
            </w:pPr>
          </w:p>
          <w:p w:rsidR="00EE534B" w:rsidRPr="00012CB7" w:rsidRDefault="00EE534B"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N = 226 </w:t>
            </w:r>
          </w:p>
          <w:p w:rsidR="00EE534B" w:rsidRPr="00012CB7" w:rsidRDefault="00EE534B"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MPFF: n = 121</w:t>
            </w:r>
          </w:p>
          <w:p w:rsidR="00EE534B" w:rsidRPr="00012CB7" w:rsidRDefault="00EE534B"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Placebo: n = 105</w:t>
            </w:r>
          </w:p>
          <w:p w:rsidR="00EE534B" w:rsidRPr="00012CB7" w:rsidRDefault="00EE534B" w:rsidP="00191C1E">
            <w:pPr>
              <w:spacing w:line="240" w:lineRule="auto"/>
              <w:ind w:left="34" w:right="-72"/>
              <w:rPr>
                <w:rFonts w:asciiTheme="minorHAnsi" w:hAnsiTheme="minorHAnsi" w:cstheme="minorHAnsi"/>
                <w:sz w:val="18"/>
                <w:szCs w:val="18"/>
              </w:rPr>
            </w:pPr>
          </w:p>
          <w:p w:rsidR="00EE534B" w:rsidRPr="00012CB7" w:rsidRDefault="00EE534B"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Mean age:</w:t>
            </w:r>
            <w:r w:rsidRPr="00012CB7">
              <w:rPr>
                <w:rFonts w:asciiTheme="minorHAnsi" w:hAnsiTheme="minorHAnsi" w:cstheme="minorHAnsi"/>
                <w:sz w:val="18"/>
                <w:szCs w:val="18"/>
                <w:vertAlign w:val="superscript"/>
              </w:rPr>
              <w:t>a</w:t>
            </w:r>
            <w:r w:rsidRPr="00012CB7">
              <w:rPr>
                <w:rFonts w:asciiTheme="minorHAnsi" w:hAnsiTheme="minorHAnsi" w:cstheme="minorHAnsi"/>
                <w:sz w:val="18"/>
                <w:szCs w:val="18"/>
              </w:rPr>
              <w:t xml:space="preserve"> 35–37y</w:t>
            </w:r>
          </w:p>
          <w:p w:rsidR="00EE534B" w:rsidRPr="00012CB7" w:rsidRDefault="00EE534B" w:rsidP="00191C1E">
            <w:pPr>
              <w:spacing w:line="240" w:lineRule="auto"/>
              <w:ind w:left="34" w:right="-72"/>
              <w:rPr>
                <w:rFonts w:asciiTheme="minorHAnsi" w:hAnsiTheme="minorHAnsi" w:cstheme="minorHAnsi"/>
                <w:sz w:val="18"/>
                <w:szCs w:val="18"/>
              </w:rPr>
            </w:pPr>
          </w:p>
          <w:p w:rsidR="00EE534B" w:rsidRPr="00012CB7" w:rsidRDefault="00EE534B"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50% women</w:t>
            </w:r>
          </w:p>
        </w:tc>
        <w:tc>
          <w:tcPr>
            <w:tcW w:w="1356" w:type="pct"/>
            <w:vMerge w:val="restart"/>
            <w:tcBorders>
              <w:top w:val="single" w:sz="4" w:space="0" w:color="BFBFBF" w:themeColor="background1" w:themeShade="BF"/>
            </w:tcBorders>
          </w:tcPr>
          <w:p w:rsidR="00EE534B" w:rsidRPr="00012CB7" w:rsidRDefault="00EE534B"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Inclusion criteria: non-pregnant outpatients &gt;18y</w:t>
            </w:r>
            <w:r w:rsidRPr="00012CB7" w:rsidDel="00A44BD5">
              <w:rPr>
                <w:rFonts w:asciiTheme="minorHAnsi" w:hAnsiTheme="minorHAnsi" w:cstheme="minorHAnsi"/>
                <w:sz w:val="18"/>
                <w:szCs w:val="18"/>
              </w:rPr>
              <w:t xml:space="preserve"> </w:t>
            </w:r>
            <w:r w:rsidRPr="00012CB7">
              <w:rPr>
                <w:rFonts w:asciiTheme="minorHAnsi" w:hAnsiTheme="minorHAnsi" w:cstheme="minorHAnsi"/>
                <w:sz w:val="18"/>
                <w:szCs w:val="18"/>
              </w:rPr>
              <w:t>of age with acute symptoms of hemorrhoids for no longer than 3 days, with pain, discomfort, bleeding and discharge symptoms</w:t>
            </w:r>
          </w:p>
          <w:p w:rsidR="00EE534B" w:rsidRPr="00012CB7" w:rsidRDefault="00EE534B" w:rsidP="00191C1E">
            <w:pPr>
              <w:spacing w:line="240" w:lineRule="auto"/>
              <w:ind w:left="34" w:right="-72"/>
              <w:rPr>
                <w:rFonts w:asciiTheme="minorHAnsi" w:hAnsiTheme="minorHAnsi" w:cstheme="minorHAnsi"/>
                <w:sz w:val="18"/>
                <w:szCs w:val="18"/>
              </w:rPr>
            </w:pPr>
          </w:p>
          <w:p w:rsidR="00EE534B" w:rsidRPr="00012CB7" w:rsidRDefault="00EE534B"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Exclusion criteria: permanently prolapsed hemorrhoids (grade 4) or associated anorectal diseases such as anal fissure, fistula-in-ano and abscesses</w:t>
            </w:r>
          </w:p>
        </w:tc>
        <w:tc>
          <w:tcPr>
            <w:tcW w:w="2396" w:type="pct"/>
            <w:gridSpan w:val="5"/>
            <w:tcBorders>
              <w:top w:val="single" w:sz="4" w:space="0" w:color="BFBFBF" w:themeColor="background1" w:themeShade="BF"/>
              <w:bottom w:val="single" w:sz="4" w:space="0" w:color="BFBFBF" w:themeColor="background1" w:themeShade="BF"/>
            </w:tcBorders>
            <w:vAlign w:val="center"/>
          </w:tcPr>
          <w:p w:rsidR="00EE534B" w:rsidRPr="00012CB7" w:rsidRDefault="00EE534B" w:rsidP="00EE534B">
            <w:pPr>
              <w:spacing w:before="120" w:after="120" w:line="240" w:lineRule="auto"/>
              <w:ind w:left="34" w:right="-72" w:hanging="58"/>
              <w:rPr>
                <w:rFonts w:asciiTheme="minorHAnsi" w:hAnsiTheme="minorHAnsi" w:cstheme="minorHAnsi"/>
                <w:sz w:val="18"/>
                <w:szCs w:val="18"/>
              </w:rPr>
            </w:pPr>
            <w:r w:rsidRPr="00012CB7">
              <w:rPr>
                <w:rFonts w:asciiTheme="minorHAnsi" w:hAnsiTheme="minorHAnsi" w:cstheme="minorHAnsi"/>
                <w:sz w:val="18"/>
                <w:szCs w:val="18"/>
              </w:rPr>
              <w:t xml:space="preserve">Percentage of patients </w:t>
            </w:r>
            <w:r w:rsidRPr="00012CB7">
              <w:rPr>
                <w:rFonts w:asciiTheme="minorHAnsi" w:hAnsiTheme="minorHAnsi" w:cstheme="minorHAnsi"/>
                <w:b/>
                <w:sz w:val="18"/>
                <w:szCs w:val="18"/>
              </w:rPr>
              <w:t>with an improvement in score</w:t>
            </w:r>
            <w:r w:rsidRPr="00012CB7">
              <w:rPr>
                <w:rFonts w:asciiTheme="minorHAnsi" w:hAnsiTheme="minorHAnsi" w:cstheme="minorHAnsi"/>
                <w:sz w:val="18"/>
                <w:szCs w:val="18"/>
              </w:rPr>
              <w:t>:</w:t>
            </w:r>
            <w:r w:rsidRPr="00012CB7">
              <w:rPr>
                <w:rFonts w:asciiTheme="minorHAnsi" w:hAnsiTheme="minorHAnsi" w:cstheme="minorHAnsi"/>
                <w:sz w:val="18"/>
                <w:szCs w:val="18"/>
                <w:vertAlign w:val="superscript"/>
              </w:rPr>
              <w:t>h</w:t>
            </w:r>
          </w:p>
        </w:tc>
      </w:tr>
      <w:tr w:rsidR="00EE534B" w:rsidRPr="00012CB7" w:rsidTr="00FA05B4">
        <w:trPr>
          <w:cantSplit/>
          <w:trHeight w:val="397"/>
        </w:trPr>
        <w:tc>
          <w:tcPr>
            <w:tcW w:w="636" w:type="pct"/>
            <w:vMerge/>
          </w:tcPr>
          <w:p w:rsidR="00EE534B" w:rsidRPr="00012CB7" w:rsidRDefault="00EE534B" w:rsidP="00191C1E">
            <w:pPr>
              <w:spacing w:line="240" w:lineRule="auto"/>
              <w:ind w:left="34" w:right="-72"/>
              <w:rPr>
                <w:rFonts w:asciiTheme="minorHAnsi" w:hAnsiTheme="minorHAnsi" w:cstheme="minorHAnsi"/>
                <w:sz w:val="18"/>
                <w:szCs w:val="18"/>
              </w:rPr>
            </w:pPr>
          </w:p>
        </w:tc>
        <w:tc>
          <w:tcPr>
            <w:tcW w:w="612" w:type="pct"/>
            <w:vMerge/>
          </w:tcPr>
          <w:p w:rsidR="00EE534B" w:rsidRPr="00012CB7" w:rsidRDefault="00EE534B" w:rsidP="00191C1E">
            <w:pPr>
              <w:spacing w:line="240" w:lineRule="auto"/>
              <w:ind w:left="34" w:right="-72"/>
              <w:rPr>
                <w:rFonts w:asciiTheme="minorHAnsi" w:hAnsiTheme="minorHAnsi" w:cstheme="minorHAnsi"/>
                <w:sz w:val="18"/>
                <w:szCs w:val="18"/>
              </w:rPr>
            </w:pPr>
          </w:p>
        </w:tc>
        <w:tc>
          <w:tcPr>
            <w:tcW w:w="1356" w:type="pct"/>
            <w:vMerge/>
          </w:tcPr>
          <w:p w:rsidR="00EE534B" w:rsidRPr="00012CB7" w:rsidRDefault="00EE534B" w:rsidP="00191C1E">
            <w:pPr>
              <w:spacing w:line="240" w:lineRule="auto"/>
              <w:ind w:left="34" w:right="-72"/>
              <w:rPr>
                <w:rFonts w:asciiTheme="minorHAnsi" w:hAnsiTheme="minorHAnsi" w:cstheme="minorHAnsi"/>
                <w:sz w:val="18"/>
                <w:szCs w:val="18"/>
              </w:rPr>
            </w:pPr>
          </w:p>
        </w:tc>
        <w:tc>
          <w:tcPr>
            <w:tcW w:w="815" w:type="pct"/>
            <w:tcBorders>
              <w:top w:val="single" w:sz="4" w:space="0" w:color="BFBFBF" w:themeColor="background1" w:themeShade="BF"/>
            </w:tcBorders>
            <w:vAlign w:val="center"/>
          </w:tcPr>
          <w:p w:rsidR="00EE534B" w:rsidRPr="00012CB7" w:rsidRDefault="00EE534B" w:rsidP="00FA05B4">
            <w:pPr>
              <w:spacing w:before="100" w:beforeAutospacing="1" w:after="100" w:afterAutospacing="1"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Pain</w:t>
            </w:r>
          </w:p>
        </w:tc>
        <w:tc>
          <w:tcPr>
            <w:tcW w:w="177" w:type="pct"/>
            <w:tcBorders>
              <w:top w:val="single" w:sz="4" w:space="0" w:color="BFBFBF" w:themeColor="background1" w:themeShade="BF"/>
            </w:tcBorders>
            <w:vAlign w:val="center"/>
          </w:tcPr>
          <w:p w:rsidR="00EE534B" w:rsidRPr="00012CB7" w:rsidRDefault="00EE534B" w:rsidP="00FA05B4">
            <w:pPr>
              <w:spacing w:before="100" w:beforeAutospacing="1" w:after="100" w:afterAutospacing="1"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tcBorders>
            <w:vAlign w:val="center"/>
          </w:tcPr>
          <w:p w:rsidR="00EE534B" w:rsidRPr="00012CB7" w:rsidRDefault="00EE534B" w:rsidP="00FA05B4">
            <w:pPr>
              <w:spacing w:before="100" w:beforeAutospacing="1" w:after="100" w:afterAutospacing="1"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69/88 (82.1%)</w:t>
            </w:r>
          </w:p>
        </w:tc>
        <w:tc>
          <w:tcPr>
            <w:tcW w:w="518" w:type="pct"/>
            <w:tcBorders>
              <w:top w:val="single" w:sz="4" w:space="0" w:color="BFBFBF" w:themeColor="background1" w:themeShade="BF"/>
            </w:tcBorders>
            <w:vAlign w:val="center"/>
          </w:tcPr>
          <w:p w:rsidR="00EE534B" w:rsidRPr="00012CB7" w:rsidRDefault="00EE534B" w:rsidP="00FA05B4">
            <w:pPr>
              <w:spacing w:before="100" w:beforeAutospacing="1" w:after="100" w:afterAutospacing="1"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66/78 (84.6%)</w:t>
            </w:r>
          </w:p>
        </w:tc>
        <w:tc>
          <w:tcPr>
            <w:tcW w:w="368" w:type="pct"/>
            <w:tcBorders>
              <w:top w:val="single" w:sz="4" w:space="0" w:color="BFBFBF" w:themeColor="background1" w:themeShade="BF"/>
            </w:tcBorders>
            <w:vAlign w:val="center"/>
          </w:tcPr>
          <w:p w:rsidR="00EE534B" w:rsidRPr="00012CB7" w:rsidRDefault="00EE534B" w:rsidP="00FA05B4">
            <w:pPr>
              <w:spacing w:before="100" w:beforeAutospacing="1" w:after="100" w:afterAutospacing="1"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EE534B" w:rsidRPr="00012CB7" w:rsidTr="00FA05B4">
        <w:trPr>
          <w:cantSplit/>
          <w:trHeight w:val="397"/>
        </w:trPr>
        <w:tc>
          <w:tcPr>
            <w:tcW w:w="636" w:type="pct"/>
            <w:vMerge/>
          </w:tcPr>
          <w:p w:rsidR="00EE534B" w:rsidRPr="00012CB7" w:rsidRDefault="00EE534B" w:rsidP="00191C1E">
            <w:pPr>
              <w:spacing w:line="240" w:lineRule="auto"/>
              <w:ind w:left="34" w:right="-72"/>
              <w:rPr>
                <w:rFonts w:asciiTheme="minorHAnsi" w:hAnsiTheme="minorHAnsi" w:cstheme="minorHAnsi"/>
                <w:sz w:val="18"/>
                <w:szCs w:val="18"/>
              </w:rPr>
            </w:pPr>
          </w:p>
        </w:tc>
        <w:tc>
          <w:tcPr>
            <w:tcW w:w="612" w:type="pct"/>
            <w:vMerge/>
          </w:tcPr>
          <w:p w:rsidR="00EE534B" w:rsidRPr="00012CB7" w:rsidRDefault="00EE534B" w:rsidP="00191C1E">
            <w:pPr>
              <w:spacing w:line="240" w:lineRule="auto"/>
              <w:ind w:left="34" w:right="-106"/>
              <w:rPr>
                <w:rFonts w:asciiTheme="minorHAnsi" w:hAnsiTheme="minorHAnsi" w:cstheme="minorHAnsi"/>
                <w:sz w:val="18"/>
                <w:szCs w:val="18"/>
              </w:rPr>
            </w:pPr>
          </w:p>
        </w:tc>
        <w:tc>
          <w:tcPr>
            <w:tcW w:w="1356" w:type="pct"/>
            <w:vMerge/>
          </w:tcPr>
          <w:p w:rsidR="00EE534B" w:rsidRPr="00012CB7" w:rsidRDefault="00EE534B" w:rsidP="00191C1E">
            <w:pPr>
              <w:spacing w:line="240" w:lineRule="auto"/>
              <w:ind w:left="34" w:right="-107"/>
              <w:rPr>
                <w:rFonts w:asciiTheme="minorHAnsi" w:hAnsiTheme="minorHAnsi" w:cstheme="minorHAnsi"/>
                <w:sz w:val="18"/>
                <w:szCs w:val="18"/>
              </w:rPr>
            </w:pPr>
          </w:p>
        </w:tc>
        <w:tc>
          <w:tcPr>
            <w:tcW w:w="815" w:type="pct"/>
            <w:vAlign w:val="center"/>
          </w:tcPr>
          <w:p w:rsidR="00EE534B" w:rsidRPr="00012CB7" w:rsidRDefault="00EE534B" w:rsidP="00FA05B4">
            <w:pPr>
              <w:spacing w:before="100" w:beforeAutospacing="1" w:after="100" w:afterAutospacing="1"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Anal discomfort</w:t>
            </w:r>
          </w:p>
        </w:tc>
        <w:tc>
          <w:tcPr>
            <w:tcW w:w="177" w:type="pct"/>
            <w:vAlign w:val="center"/>
          </w:tcPr>
          <w:p w:rsidR="00EE534B" w:rsidRPr="00012CB7" w:rsidRDefault="00EE534B" w:rsidP="00FA05B4">
            <w:pPr>
              <w:spacing w:before="100" w:beforeAutospacing="1" w:after="100" w:afterAutospacing="1"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vAlign w:val="center"/>
          </w:tcPr>
          <w:p w:rsidR="00EE534B" w:rsidRPr="00012CB7" w:rsidRDefault="00EE534B" w:rsidP="00FA05B4">
            <w:pPr>
              <w:spacing w:before="100" w:beforeAutospacing="1" w:after="100" w:afterAutospacing="1"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57/85 (67.1%)</w:t>
            </w:r>
          </w:p>
        </w:tc>
        <w:tc>
          <w:tcPr>
            <w:tcW w:w="518" w:type="pct"/>
            <w:vAlign w:val="center"/>
          </w:tcPr>
          <w:p w:rsidR="00EE534B" w:rsidRPr="00012CB7" w:rsidRDefault="00EE534B" w:rsidP="00FA05B4">
            <w:pPr>
              <w:spacing w:before="100" w:beforeAutospacing="1" w:after="100" w:afterAutospacing="1"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39/69 (56.8%)</w:t>
            </w:r>
          </w:p>
        </w:tc>
        <w:tc>
          <w:tcPr>
            <w:tcW w:w="368" w:type="pct"/>
            <w:vAlign w:val="center"/>
          </w:tcPr>
          <w:p w:rsidR="00EE534B" w:rsidRPr="00012CB7" w:rsidRDefault="00EE534B" w:rsidP="00FA05B4">
            <w:pPr>
              <w:spacing w:before="100" w:beforeAutospacing="1" w:after="100" w:afterAutospacing="1"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EE534B" w:rsidRPr="00012CB7" w:rsidTr="00FA05B4">
        <w:trPr>
          <w:cantSplit/>
          <w:trHeight w:val="397"/>
        </w:trPr>
        <w:tc>
          <w:tcPr>
            <w:tcW w:w="636" w:type="pct"/>
            <w:vMerge/>
          </w:tcPr>
          <w:p w:rsidR="00EE534B" w:rsidRPr="00012CB7" w:rsidRDefault="00EE534B" w:rsidP="00191C1E">
            <w:pPr>
              <w:spacing w:line="240" w:lineRule="auto"/>
              <w:ind w:left="34" w:right="-72"/>
              <w:rPr>
                <w:rFonts w:asciiTheme="minorHAnsi" w:hAnsiTheme="minorHAnsi" w:cstheme="minorHAnsi"/>
                <w:sz w:val="18"/>
                <w:szCs w:val="18"/>
              </w:rPr>
            </w:pPr>
          </w:p>
        </w:tc>
        <w:tc>
          <w:tcPr>
            <w:tcW w:w="612" w:type="pct"/>
            <w:vMerge/>
          </w:tcPr>
          <w:p w:rsidR="00EE534B" w:rsidRPr="00012CB7" w:rsidRDefault="00EE534B" w:rsidP="00191C1E">
            <w:pPr>
              <w:spacing w:line="240" w:lineRule="auto"/>
              <w:ind w:left="34" w:right="-106"/>
              <w:rPr>
                <w:rFonts w:asciiTheme="minorHAnsi" w:hAnsiTheme="minorHAnsi" w:cstheme="minorHAnsi"/>
                <w:sz w:val="18"/>
                <w:szCs w:val="18"/>
              </w:rPr>
            </w:pPr>
          </w:p>
        </w:tc>
        <w:tc>
          <w:tcPr>
            <w:tcW w:w="1356" w:type="pct"/>
            <w:vMerge/>
          </w:tcPr>
          <w:p w:rsidR="00EE534B" w:rsidRPr="00012CB7" w:rsidRDefault="00EE534B" w:rsidP="00191C1E">
            <w:pPr>
              <w:spacing w:line="240" w:lineRule="auto"/>
              <w:ind w:left="34" w:right="-107"/>
              <w:rPr>
                <w:rFonts w:asciiTheme="minorHAnsi" w:hAnsiTheme="minorHAnsi" w:cstheme="minorHAnsi"/>
                <w:sz w:val="18"/>
                <w:szCs w:val="18"/>
              </w:rPr>
            </w:pPr>
          </w:p>
        </w:tc>
        <w:tc>
          <w:tcPr>
            <w:tcW w:w="815" w:type="pct"/>
            <w:vAlign w:val="center"/>
          </w:tcPr>
          <w:p w:rsidR="00EE534B" w:rsidRPr="00012CB7" w:rsidRDefault="00EE534B" w:rsidP="00FA05B4">
            <w:pPr>
              <w:spacing w:before="100" w:beforeAutospacing="1" w:after="100" w:afterAutospacing="1"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Bleeding</w:t>
            </w:r>
          </w:p>
        </w:tc>
        <w:tc>
          <w:tcPr>
            <w:tcW w:w="177" w:type="pct"/>
            <w:vAlign w:val="center"/>
          </w:tcPr>
          <w:p w:rsidR="00EE534B" w:rsidRPr="00012CB7" w:rsidRDefault="00EE534B" w:rsidP="00FA05B4">
            <w:pPr>
              <w:spacing w:before="100" w:beforeAutospacing="1" w:after="100" w:afterAutospacing="1"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vAlign w:val="center"/>
          </w:tcPr>
          <w:p w:rsidR="00EE534B" w:rsidRPr="00012CB7" w:rsidRDefault="00EE534B" w:rsidP="00FA05B4">
            <w:pPr>
              <w:spacing w:before="100" w:beforeAutospacing="1" w:after="100" w:afterAutospacing="1"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79/92 (85.9%)</w:t>
            </w:r>
          </w:p>
        </w:tc>
        <w:tc>
          <w:tcPr>
            <w:tcW w:w="518" w:type="pct"/>
            <w:vAlign w:val="center"/>
          </w:tcPr>
          <w:p w:rsidR="00EE534B" w:rsidRPr="00012CB7" w:rsidRDefault="00EE534B" w:rsidP="00FA05B4">
            <w:pPr>
              <w:spacing w:before="100" w:beforeAutospacing="1" w:after="100" w:afterAutospacing="1"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73/90 (81.1%)</w:t>
            </w:r>
          </w:p>
        </w:tc>
        <w:tc>
          <w:tcPr>
            <w:tcW w:w="368" w:type="pct"/>
            <w:vAlign w:val="center"/>
          </w:tcPr>
          <w:p w:rsidR="00EE534B" w:rsidRPr="00012CB7" w:rsidRDefault="00EE534B" w:rsidP="00FA05B4">
            <w:pPr>
              <w:spacing w:before="100" w:beforeAutospacing="1" w:after="100" w:afterAutospacing="1"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EE534B" w:rsidRPr="00012CB7" w:rsidTr="00FA05B4">
        <w:trPr>
          <w:cantSplit/>
          <w:trHeight w:val="397"/>
        </w:trPr>
        <w:tc>
          <w:tcPr>
            <w:tcW w:w="636" w:type="pct"/>
            <w:vMerge/>
            <w:tcBorders>
              <w:bottom w:val="single" w:sz="4" w:space="0" w:color="BFBFBF" w:themeColor="background1" w:themeShade="BF"/>
            </w:tcBorders>
          </w:tcPr>
          <w:p w:rsidR="00EE534B" w:rsidRPr="00012CB7" w:rsidRDefault="00EE534B" w:rsidP="00191C1E">
            <w:pPr>
              <w:spacing w:line="240" w:lineRule="auto"/>
              <w:ind w:left="34" w:right="-72"/>
              <w:rPr>
                <w:rFonts w:asciiTheme="minorHAnsi" w:hAnsiTheme="minorHAnsi" w:cstheme="minorHAnsi"/>
                <w:sz w:val="18"/>
                <w:szCs w:val="18"/>
              </w:rPr>
            </w:pPr>
          </w:p>
        </w:tc>
        <w:tc>
          <w:tcPr>
            <w:tcW w:w="612" w:type="pct"/>
            <w:vMerge/>
            <w:tcBorders>
              <w:bottom w:val="single" w:sz="4" w:space="0" w:color="BFBFBF" w:themeColor="background1" w:themeShade="BF"/>
            </w:tcBorders>
          </w:tcPr>
          <w:p w:rsidR="00EE534B" w:rsidRPr="00012CB7" w:rsidRDefault="00EE534B" w:rsidP="00191C1E">
            <w:pPr>
              <w:spacing w:line="240" w:lineRule="auto"/>
              <w:ind w:left="34" w:right="-106"/>
              <w:rPr>
                <w:rFonts w:asciiTheme="minorHAnsi" w:hAnsiTheme="minorHAnsi" w:cstheme="minorHAnsi"/>
                <w:sz w:val="18"/>
                <w:szCs w:val="18"/>
              </w:rPr>
            </w:pPr>
          </w:p>
        </w:tc>
        <w:tc>
          <w:tcPr>
            <w:tcW w:w="1356" w:type="pct"/>
            <w:vMerge/>
            <w:tcBorders>
              <w:bottom w:val="single" w:sz="4" w:space="0" w:color="BFBFBF" w:themeColor="background1" w:themeShade="BF"/>
            </w:tcBorders>
          </w:tcPr>
          <w:p w:rsidR="00EE534B" w:rsidRPr="00012CB7" w:rsidRDefault="00EE534B" w:rsidP="00191C1E">
            <w:pPr>
              <w:spacing w:before="120" w:after="120" w:line="240" w:lineRule="auto"/>
              <w:ind w:left="34" w:right="-107"/>
              <w:rPr>
                <w:rFonts w:asciiTheme="minorHAnsi" w:hAnsiTheme="minorHAnsi" w:cstheme="minorHAnsi"/>
                <w:sz w:val="18"/>
                <w:szCs w:val="18"/>
              </w:rPr>
            </w:pPr>
          </w:p>
        </w:tc>
        <w:tc>
          <w:tcPr>
            <w:tcW w:w="815" w:type="pct"/>
            <w:tcBorders>
              <w:bottom w:val="single" w:sz="4" w:space="0" w:color="BFBFBF" w:themeColor="background1" w:themeShade="BF"/>
            </w:tcBorders>
            <w:vAlign w:val="center"/>
          </w:tcPr>
          <w:p w:rsidR="00EE534B" w:rsidRPr="00012CB7" w:rsidRDefault="00EE534B" w:rsidP="00FA05B4">
            <w:pPr>
              <w:spacing w:before="100" w:beforeAutospacing="1" w:after="100" w:afterAutospacing="1"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Discharge/leakage</w:t>
            </w:r>
          </w:p>
        </w:tc>
        <w:tc>
          <w:tcPr>
            <w:tcW w:w="177" w:type="pct"/>
            <w:tcBorders>
              <w:bottom w:val="single" w:sz="4" w:space="0" w:color="BFBFBF" w:themeColor="background1" w:themeShade="BF"/>
            </w:tcBorders>
            <w:vAlign w:val="center"/>
          </w:tcPr>
          <w:p w:rsidR="00EE534B" w:rsidRPr="00012CB7" w:rsidRDefault="00EE534B" w:rsidP="00FA05B4">
            <w:pPr>
              <w:spacing w:before="100" w:beforeAutospacing="1" w:after="100" w:afterAutospacing="1"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bottom w:val="single" w:sz="4" w:space="0" w:color="BFBFBF" w:themeColor="background1" w:themeShade="BF"/>
            </w:tcBorders>
            <w:vAlign w:val="center"/>
          </w:tcPr>
          <w:p w:rsidR="00EE534B" w:rsidRPr="00012CB7" w:rsidRDefault="00EE534B" w:rsidP="00FA05B4">
            <w:pPr>
              <w:spacing w:before="100" w:beforeAutospacing="1" w:after="100" w:afterAutospacing="1"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40/51 (78.9%)</w:t>
            </w:r>
          </w:p>
        </w:tc>
        <w:tc>
          <w:tcPr>
            <w:tcW w:w="518" w:type="pct"/>
            <w:tcBorders>
              <w:bottom w:val="single" w:sz="4" w:space="0" w:color="BFBFBF" w:themeColor="background1" w:themeShade="BF"/>
            </w:tcBorders>
            <w:vAlign w:val="center"/>
          </w:tcPr>
          <w:p w:rsidR="00EE534B" w:rsidRPr="00012CB7" w:rsidRDefault="00EE534B" w:rsidP="00FA05B4">
            <w:pPr>
              <w:spacing w:before="100" w:beforeAutospacing="1" w:after="100" w:afterAutospacing="1"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27/42 (64.7%)</w:t>
            </w:r>
          </w:p>
        </w:tc>
        <w:tc>
          <w:tcPr>
            <w:tcW w:w="368" w:type="pct"/>
            <w:tcBorders>
              <w:bottom w:val="single" w:sz="4" w:space="0" w:color="BFBFBF" w:themeColor="background1" w:themeShade="BF"/>
            </w:tcBorders>
            <w:vAlign w:val="center"/>
          </w:tcPr>
          <w:p w:rsidR="00EE534B" w:rsidRPr="00012CB7" w:rsidRDefault="00EE534B" w:rsidP="00FA05B4">
            <w:pPr>
              <w:spacing w:before="100" w:beforeAutospacing="1" w:after="100" w:afterAutospacing="1"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191C1E" w:rsidRPr="00012CB7" w:rsidTr="00AA3E18">
        <w:trPr>
          <w:cantSplit/>
          <w:trHeight w:val="553"/>
        </w:trPr>
        <w:tc>
          <w:tcPr>
            <w:tcW w:w="636" w:type="pct"/>
            <w:vMerge w:val="restart"/>
            <w:tcBorders>
              <w:top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Thanapongsathorn &amp;</w:t>
            </w:r>
            <w:r w:rsidRPr="00012CB7">
              <w:t xml:space="preserve"> </w:t>
            </w:r>
            <w:r w:rsidRPr="00012CB7">
              <w:rPr>
                <w:rFonts w:asciiTheme="minorHAnsi" w:hAnsiTheme="minorHAnsi" w:cstheme="minorHAnsi"/>
                <w:sz w:val="18"/>
                <w:szCs w:val="18"/>
              </w:rPr>
              <w:t>Vajrabukka [</w:t>
            </w:r>
            <w:r w:rsidR="00E81F29">
              <w:rPr>
                <w:rFonts w:asciiTheme="minorHAnsi" w:hAnsiTheme="minorHAnsi" w:cstheme="minorHAnsi"/>
                <w:sz w:val="18"/>
                <w:szCs w:val="18"/>
              </w:rPr>
              <w:t>5</w:t>
            </w:r>
            <w:r w:rsidR="00727BAE">
              <w:rPr>
                <w:rFonts w:asciiTheme="minorHAnsi" w:hAnsiTheme="minorHAnsi" w:cstheme="minorHAnsi"/>
                <w:sz w:val="18"/>
                <w:szCs w:val="18"/>
              </w:rPr>
              <w:t>4</w:t>
            </w:r>
            <w:r w:rsidRPr="00012CB7">
              <w:rPr>
                <w:rFonts w:asciiTheme="minorHAnsi" w:hAnsiTheme="minorHAnsi" w:cstheme="minorHAnsi"/>
                <w:sz w:val="18"/>
                <w:szCs w:val="18"/>
              </w:rPr>
              <w:t>]</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Thailand</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lastRenderedPageBreak/>
              <w:t>MPFF 6000 mg/day for 4 days, 2000 mg/day for 10 days</w:t>
            </w: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vs placebo</w:t>
            </w:r>
          </w:p>
        </w:tc>
        <w:tc>
          <w:tcPr>
            <w:tcW w:w="612" w:type="pct"/>
            <w:vMerge w:val="restart"/>
            <w:tcBorders>
              <w:top w:val="single" w:sz="4" w:space="0" w:color="BFBFBF" w:themeColor="background1" w:themeShade="BF"/>
            </w:tcBorders>
          </w:tcPr>
          <w:p w:rsidR="00191C1E" w:rsidRPr="00012CB7" w:rsidRDefault="00191C1E"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lastRenderedPageBreak/>
              <w:t>Double-blind RCT</w:t>
            </w:r>
          </w:p>
          <w:p w:rsidR="00191C1E" w:rsidRPr="00012CB7" w:rsidRDefault="00191C1E" w:rsidP="00191C1E">
            <w:pPr>
              <w:spacing w:line="240" w:lineRule="auto"/>
              <w:ind w:left="34" w:right="-106"/>
              <w:rPr>
                <w:rFonts w:asciiTheme="minorHAnsi" w:hAnsiTheme="minorHAnsi" w:cstheme="minorHAnsi"/>
                <w:sz w:val="18"/>
                <w:szCs w:val="18"/>
              </w:rPr>
            </w:pPr>
          </w:p>
          <w:p w:rsidR="00191C1E" w:rsidRPr="00012CB7" w:rsidRDefault="00191C1E"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N = 100</w:t>
            </w:r>
          </w:p>
          <w:p w:rsidR="00191C1E" w:rsidRPr="00012CB7" w:rsidRDefault="00191C1E"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 xml:space="preserve">MPFF: n = 50 </w:t>
            </w:r>
          </w:p>
          <w:p w:rsidR="00191C1E" w:rsidRPr="00012CB7" w:rsidRDefault="00191C1E"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Placebo: n = 50</w:t>
            </w:r>
          </w:p>
          <w:p w:rsidR="00191C1E" w:rsidRPr="00012CB7" w:rsidRDefault="00191C1E" w:rsidP="00191C1E">
            <w:pPr>
              <w:spacing w:line="240" w:lineRule="auto"/>
              <w:ind w:left="34" w:right="-106"/>
              <w:rPr>
                <w:rFonts w:asciiTheme="minorHAnsi" w:hAnsiTheme="minorHAnsi" w:cstheme="minorHAnsi"/>
                <w:sz w:val="18"/>
                <w:szCs w:val="18"/>
              </w:rPr>
            </w:pPr>
          </w:p>
          <w:p w:rsidR="00191C1E" w:rsidRPr="00012CB7" w:rsidRDefault="00191C1E"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Mean age: 32y</w:t>
            </w:r>
          </w:p>
          <w:p w:rsidR="00191C1E" w:rsidRPr="00012CB7" w:rsidRDefault="00191C1E" w:rsidP="00191C1E">
            <w:pPr>
              <w:spacing w:line="240" w:lineRule="auto"/>
              <w:ind w:left="34" w:right="-106"/>
              <w:rPr>
                <w:rFonts w:asciiTheme="minorHAnsi" w:hAnsiTheme="minorHAnsi" w:cstheme="minorHAnsi"/>
                <w:sz w:val="18"/>
                <w:szCs w:val="18"/>
              </w:rPr>
            </w:pPr>
          </w:p>
          <w:p w:rsidR="00191C1E" w:rsidRPr="00012CB7" w:rsidRDefault="00191C1E"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59% women</w:t>
            </w:r>
          </w:p>
        </w:tc>
        <w:tc>
          <w:tcPr>
            <w:tcW w:w="1356" w:type="pct"/>
            <w:vMerge w:val="restart"/>
            <w:tcBorders>
              <w:top w:val="single" w:sz="4" w:space="0" w:color="BFBFBF" w:themeColor="background1" w:themeShade="BF"/>
            </w:tcBorders>
          </w:tcPr>
          <w:p w:rsidR="00191C1E" w:rsidRPr="00012CB7" w:rsidRDefault="00191C1E" w:rsidP="00191C1E">
            <w:pPr>
              <w:spacing w:line="240" w:lineRule="auto"/>
              <w:ind w:left="34" w:right="-107"/>
              <w:rPr>
                <w:rFonts w:asciiTheme="minorHAnsi" w:hAnsiTheme="minorHAnsi" w:cstheme="minorHAnsi"/>
                <w:sz w:val="18"/>
                <w:szCs w:val="18"/>
              </w:rPr>
            </w:pPr>
            <w:r w:rsidRPr="00012CB7">
              <w:rPr>
                <w:rFonts w:asciiTheme="minorHAnsi" w:hAnsiTheme="minorHAnsi" w:cstheme="minorHAnsi"/>
                <w:sz w:val="18"/>
                <w:szCs w:val="18"/>
              </w:rPr>
              <w:lastRenderedPageBreak/>
              <w:t>Inclusion criteria: new and consecutive patients with acute symptoms due to first and second degree internal hemorrhoids (Goligher classification)</w:t>
            </w:r>
          </w:p>
          <w:p w:rsidR="00191C1E" w:rsidRPr="00012CB7" w:rsidRDefault="00191C1E" w:rsidP="00191C1E">
            <w:pPr>
              <w:spacing w:line="240" w:lineRule="auto"/>
              <w:ind w:left="34" w:right="-107"/>
              <w:rPr>
                <w:rFonts w:asciiTheme="minorHAnsi" w:hAnsiTheme="minorHAnsi" w:cstheme="minorHAnsi"/>
                <w:sz w:val="18"/>
                <w:szCs w:val="18"/>
              </w:rPr>
            </w:pPr>
          </w:p>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tcBorders>
              <w:top w:val="single" w:sz="4" w:space="0" w:color="BFBFBF" w:themeColor="background1" w:themeShade="BF"/>
            </w:tcBorders>
            <w:vAlign w:val="center"/>
          </w:tcPr>
          <w:p w:rsidR="00191C1E" w:rsidRPr="00012CB7" w:rsidRDefault="00191C1E" w:rsidP="00191C1E">
            <w:pPr>
              <w:spacing w:before="120" w:after="120" w:line="240" w:lineRule="auto"/>
              <w:ind w:left="34"/>
              <w:rPr>
                <w:rFonts w:asciiTheme="minorHAnsi" w:hAnsiTheme="minorHAnsi" w:cstheme="minorHAnsi"/>
                <w:sz w:val="18"/>
                <w:szCs w:val="18"/>
              </w:rPr>
            </w:pPr>
            <w:r w:rsidRPr="00012CB7">
              <w:rPr>
                <w:rFonts w:asciiTheme="minorHAnsi" w:hAnsiTheme="minorHAnsi" w:cstheme="minorHAnsi"/>
                <w:sz w:val="18"/>
                <w:szCs w:val="18"/>
              </w:rPr>
              <w:lastRenderedPageBreak/>
              <w:t>Subjective improvement</w:t>
            </w: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120" w:after="12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4</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120" w:after="120" w:line="240" w:lineRule="auto"/>
              <w:jc w:val="center"/>
              <w:rPr>
                <w:rFonts w:asciiTheme="minorHAnsi" w:hAnsiTheme="minorHAnsi" w:cstheme="minorHAnsi"/>
                <w:sz w:val="18"/>
                <w:szCs w:val="18"/>
              </w:rPr>
            </w:pPr>
            <w:r w:rsidRPr="00012CB7">
              <w:rPr>
                <w:rFonts w:asciiTheme="minorHAnsi" w:hAnsiTheme="minorHAnsi" w:cstheme="minorHAnsi"/>
                <w:sz w:val="18"/>
                <w:szCs w:val="18"/>
              </w:rPr>
              <w:t>74%</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120" w:after="120" w:line="240" w:lineRule="auto"/>
              <w:ind w:right="-59"/>
              <w:jc w:val="center"/>
              <w:rPr>
                <w:rFonts w:asciiTheme="minorHAnsi" w:hAnsiTheme="minorHAnsi" w:cstheme="minorHAnsi"/>
                <w:sz w:val="18"/>
                <w:szCs w:val="18"/>
              </w:rPr>
            </w:pPr>
            <w:r w:rsidRPr="00012CB7">
              <w:rPr>
                <w:rFonts w:asciiTheme="minorHAnsi" w:hAnsiTheme="minorHAnsi" w:cstheme="minorHAnsi"/>
                <w:sz w:val="18"/>
                <w:szCs w:val="18"/>
              </w:rPr>
              <w:t>60%</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120" w:after="12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191C1E" w:rsidRPr="00012CB7" w:rsidTr="00AA3E18">
        <w:trPr>
          <w:cantSplit/>
          <w:trHeight w:val="553"/>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tcBorders>
              <w:bottom w:val="single" w:sz="4" w:space="0" w:color="BFBFBF" w:themeColor="background1" w:themeShade="BF"/>
            </w:tcBorders>
            <w:vAlign w:val="center"/>
          </w:tcPr>
          <w:p w:rsidR="00191C1E" w:rsidRPr="00012CB7" w:rsidRDefault="00191C1E" w:rsidP="00191C1E">
            <w:pPr>
              <w:spacing w:before="120" w:after="120"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Objective improvement</w:t>
            </w: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120" w:after="12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4</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120" w:after="120" w:line="240" w:lineRule="auto"/>
              <w:jc w:val="center"/>
              <w:rPr>
                <w:rFonts w:asciiTheme="minorHAnsi" w:hAnsiTheme="minorHAnsi" w:cstheme="minorHAnsi"/>
                <w:sz w:val="18"/>
                <w:szCs w:val="18"/>
              </w:rPr>
            </w:pPr>
            <w:r w:rsidRPr="00012CB7">
              <w:rPr>
                <w:rFonts w:asciiTheme="minorHAnsi" w:hAnsiTheme="minorHAnsi" w:cstheme="minorHAnsi"/>
                <w:sz w:val="18"/>
                <w:szCs w:val="18"/>
              </w:rPr>
              <w:t>52%</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120" w:after="120" w:line="240" w:lineRule="auto"/>
              <w:jc w:val="center"/>
              <w:rPr>
                <w:rFonts w:asciiTheme="minorHAnsi" w:hAnsiTheme="minorHAnsi" w:cstheme="minorHAnsi"/>
                <w:sz w:val="18"/>
                <w:szCs w:val="18"/>
              </w:rPr>
            </w:pPr>
            <w:r w:rsidRPr="00012CB7">
              <w:rPr>
                <w:rFonts w:asciiTheme="minorHAnsi" w:hAnsiTheme="minorHAnsi" w:cstheme="minorHAnsi"/>
                <w:sz w:val="18"/>
                <w:szCs w:val="18"/>
              </w:rPr>
              <w:t>22%</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120" w:after="12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AA3E18">
        <w:trPr>
          <w:cantSplit/>
          <w:trHeight w:val="553"/>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tcBorders>
              <w:top w:val="single" w:sz="4" w:space="0" w:color="BFBFBF" w:themeColor="background1" w:themeShade="BF"/>
            </w:tcBorders>
            <w:vAlign w:val="center"/>
          </w:tcPr>
          <w:p w:rsidR="00191C1E" w:rsidRPr="00012CB7" w:rsidRDefault="00191C1E" w:rsidP="00191C1E">
            <w:pPr>
              <w:spacing w:before="120" w:after="120" w:line="240" w:lineRule="auto"/>
              <w:ind w:left="34"/>
              <w:rPr>
                <w:rFonts w:asciiTheme="minorHAnsi" w:hAnsiTheme="minorHAnsi" w:cstheme="minorHAnsi"/>
                <w:sz w:val="18"/>
                <w:szCs w:val="18"/>
              </w:rPr>
            </w:pPr>
            <w:r w:rsidRPr="00012CB7">
              <w:rPr>
                <w:rFonts w:asciiTheme="minorHAnsi" w:hAnsiTheme="minorHAnsi" w:cstheme="minorHAnsi"/>
                <w:sz w:val="18"/>
                <w:szCs w:val="18"/>
              </w:rPr>
              <w:t>Subjective improvement</w:t>
            </w: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120" w:after="12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14</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120" w:after="120" w:line="240" w:lineRule="auto"/>
              <w:jc w:val="center"/>
              <w:rPr>
                <w:rFonts w:asciiTheme="minorHAnsi" w:hAnsiTheme="minorHAnsi" w:cstheme="minorHAnsi"/>
                <w:sz w:val="18"/>
                <w:szCs w:val="18"/>
              </w:rPr>
            </w:pPr>
            <w:r w:rsidRPr="00012CB7">
              <w:rPr>
                <w:rFonts w:asciiTheme="minorHAnsi" w:hAnsiTheme="minorHAnsi" w:cstheme="minorHAnsi"/>
                <w:sz w:val="18"/>
                <w:szCs w:val="18"/>
              </w:rPr>
              <w:t>98%</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120" w:after="120" w:line="240" w:lineRule="auto"/>
              <w:jc w:val="center"/>
              <w:rPr>
                <w:rFonts w:asciiTheme="minorHAnsi" w:hAnsiTheme="minorHAnsi" w:cstheme="minorHAnsi"/>
                <w:sz w:val="18"/>
                <w:szCs w:val="18"/>
              </w:rPr>
            </w:pPr>
            <w:r w:rsidRPr="00012CB7">
              <w:rPr>
                <w:rFonts w:asciiTheme="minorHAnsi" w:hAnsiTheme="minorHAnsi" w:cstheme="minorHAnsi"/>
                <w:sz w:val="18"/>
                <w:szCs w:val="18"/>
              </w:rPr>
              <w:t>94%</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120" w:after="12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191C1E" w:rsidRPr="00012CB7" w:rsidTr="00DB6977">
        <w:trPr>
          <w:cantSplit/>
          <w:trHeight w:val="553"/>
        </w:trPr>
        <w:tc>
          <w:tcPr>
            <w:tcW w:w="636" w:type="pct"/>
            <w:vMerge/>
            <w:tcBorders>
              <w:bottom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Borders>
              <w:bottom w:val="single" w:sz="4" w:space="0" w:color="BFBFBF" w:themeColor="background1" w:themeShade="BF"/>
            </w:tcBorders>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Borders>
              <w:bottom w:val="single" w:sz="4" w:space="0" w:color="BFBFBF" w:themeColor="background1" w:themeShade="BF"/>
            </w:tcBorders>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tcBorders>
              <w:bottom w:val="single" w:sz="4" w:space="0" w:color="BFBFBF" w:themeColor="background1" w:themeShade="BF"/>
            </w:tcBorders>
            <w:vAlign w:val="center"/>
          </w:tcPr>
          <w:p w:rsidR="00191C1E" w:rsidRPr="00012CB7" w:rsidRDefault="00191C1E" w:rsidP="00191C1E">
            <w:pPr>
              <w:spacing w:before="120" w:after="120" w:line="240" w:lineRule="auto"/>
              <w:ind w:left="34"/>
              <w:rPr>
                <w:rFonts w:asciiTheme="minorHAnsi" w:hAnsiTheme="minorHAnsi" w:cstheme="minorHAnsi"/>
                <w:sz w:val="18"/>
                <w:szCs w:val="18"/>
              </w:rPr>
            </w:pPr>
            <w:r w:rsidRPr="00012CB7">
              <w:rPr>
                <w:rFonts w:asciiTheme="minorHAnsi" w:hAnsiTheme="minorHAnsi" w:cstheme="minorHAnsi"/>
                <w:sz w:val="18"/>
                <w:szCs w:val="18"/>
              </w:rPr>
              <w:t>Objective improvement</w:t>
            </w: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120" w:after="12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14</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120" w:after="120" w:line="240" w:lineRule="auto"/>
              <w:jc w:val="center"/>
              <w:rPr>
                <w:rFonts w:asciiTheme="minorHAnsi" w:hAnsiTheme="minorHAnsi" w:cstheme="minorHAnsi"/>
                <w:sz w:val="18"/>
                <w:szCs w:val="18"/>
              </w:rPr>
            </w:pPr>
            <w:r w:rsidRPr="00012CB7">
              <w:rPr>
                <w:rFonts w:asciiTheme="minorHAnsi" w:hAnsiTheme="minorHAnsi" w:cstheme="minorHAnsi"/>
                <w:sz w:val="18"/>
                <w:szCs w:val="18"/>
              </w:rPr>
              <w:t>72%</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120" w:after="120" w:line="240" w:lineRule="auto"/>
              <w:jc w:val="center"/>
              <w:rPr>
                <w:rFonts w:asciiTheme="minorHAnsi" w:hAnsiTheme="minorHAnsi" w:cstheme="minorHAnsi"/>
                <w:sz w:val="18"/>
                <w:szCs w:val="18"/>
              </w:rPr>
            </w:pPr>
            <w:r w:rsidRPr="00012CB7">
              <w:rPr>
                <w:rFonts w:asciiTheme="minorHAnsi" w:hAnsiTheme="minorHAnsi" w:cstheme="minorHAnsi"/>
                <w:sz w:val="18"/>
                <w:szCs w:val="18"/>
              </w:rPr>
              <w:t>62%</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120" w:after="12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FA05B4" w:rsidRPr="00012CB7" w:rsidTr="00FA05B4">
        <w:trPr>
          <w:cantSplit/>
          <w:trHeight w:val="460"/>
        </w:trPr>
        <w:tc>
          <w:tcPr>
            <w:tcW w:w="636" w:type="pct"/>
            <w:vMerge w:val="restart"/>
            <w:tcBorders>
              <w:top w:val="single" w:sz="4" w:space="0" w:color="BFBFBF" w:themeColor="background1" w:themeShade="BF"/>
            </w:tcBorders>
          </w:tcPr>
          <w:p w:rsidR="00FA05B4" w:rsidRPr="00012CB7" w:rsidRDefault="00FA05B4"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Mokhtare </w:t>
            </w:r>
            <w:r w:rsidRPr="00012CB7">
              <w:rPr>
                <w:rFonts w:asciiTheme="minorHAnsi" w:hAnsiTheme="minorHAnsi" w:cstheme="minorHAnsi"/>
                <w:i/>
                <w:sz w:val="18"/>
                <w:szCs w:val="18"/>
              </w:rPr>
              <w:t>et al.</w:t>
            </w:r>
            <w:r w:rsidRPr="00012CB7">
              <w:rPr>
                <w:rFonts w:asciiTheme="minorHAnsi" w:hAnsiTheme="minorHAnsi" w:cstheme="minorHAnsi"/>
                <w:sz w:val="18"/>
                <w:szCs w:val="18"/>
              </w:rPr>
              <w:t xml:space="preserve"> [</w:t>
            </w:r>
            <w:r w:rsidR="00E81F29">
              <w:rPr>
                <w:rFonts w:asciiTheme="minorHAnsi" w:hAnsiTheme="minorHAnsi" w:cstheme="minorHAnsi"/>
                <w:sz w:val="18"/>
                <w:szCs w:val="18"/>
              </w:rPr>
              <w:t>5</w:t>
            </w:r>
            <w:r w:rsidR="00727BAE">
              <w:rPr>
                <w:rFonts w:asciiTheme="minorHAnsi" w:hAnsiTheme="minorHAnsi" w:cstheme="minorHAnsi"/>
                <w:sz w:val="18"/>
                <w:szCs w:val="18"/>
              </w:rPr>
              <w:t>3</w:t>
            </w:r>
            <w:r w:rsidRPr="00012CB7">
              <w:rPr>
                <w:rFonts w:asciiTheme="minorHAnsi" w:hAnsiTheme="minorHAnsi" w:cstheme="minorHAnsi"/>
                <w:sz w:val="18"/>
                <w:szCs w:val="18"/>
              </w:rPr>
              <w:t>]</w:t>
            </w:r>
          </w:p>
          <w:p w:rsidR="00FA05B4" w:rsidRPr="00012CB7" w:rsidRDefault="00FA05B4" w:rsidP="00191C1E">
            <w:pPr>
              <w:spacing w:line="240" w:lineRule="auto"/>
              <w:ind w:left="34" w:right="-72"/>
              <w:rPr>
                <w:rFonts w:asciiTheme="minorHAnsi" w:hAnsiTheme="minorHAnsi" w:cstheme="minorHAnsi"/>
                <w:sz w:val="18"/>
                <w:szCs w:val="18"/>
              </w:rPr>
            </w:pPr>
          </w:p>
          <w:p w:rsidR="00FA05B4" w:rsidRPr="00012CB7" w:rsidRDefault="00FA05B4"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France</w:t>
            </w:r>
          </w:p>
          <w:p w:rsidR="00FA05B4" w:rsidRPr="00012CB7" w:rsidRDefault="00FA05B4" w:rsidP="00191C1E">
            <w:pPr>
              <w:spacing w:line="240" w:lineRule="auto"/>
              <w:ind w:left="34" w:right="-72"/>
              <w:rPr>
                <w:rFonts w:asciiTheme="minorHAnsi" w:hAnsiTheme="minorHAnsi" w:cstheme="minorHAnsi"/>
                <w:sz w:val="18"/>
                <w:szCs w:val="18"/>
              </w:rPr>
            </w:pPr>
          </w:p>
          <w:p w:rsidR="00FA05B4" w:rsidRPr="00012CB7" w:rsidRDefault="00FA05B4"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MPFF 3000 mg/day for 4 days, 2000 mg/day for 3 days + topicals</w:t>
            </w:r>
            <w:r w:rsidRPr="00012CB7">
              <w:rPr>
                <w:rFonts w:asciiTheme="minorHAnsi" w:hAnsiTheme="minorHAnsi" w:cstheme="minorHAnsi"/>
                <w:sz w:val="18"/>
                <w:szCs w:val="18"/>
              </w:rPr>
              <w:br/>
              <w:t xml:space="preserve">vs topicals only </w:t>
            </w:r>
          </w:p>
        </w:tc>
        <w:tc>
          <w:tcPr>
            <w:tcW w:w="612" w:type="pct"/>
            <w:vMerge w:val="restart"/>
            <w:tcBorders>
              <w:top w:val="single" w:sz="4" w:space="0" w:color="BFBFBF" w:themeColor="background1" w:themeShade="BF"/>
            </w:tcBorders>
          </w:tcPr>
          <w:p w:rsidR="00FA05B4" w:rsidRPr="00012CB7" w:rsidRDefault="00FA05B4"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RCT</w:t>
            </w:r>
          </w:p>
          <w:p w:rsidR="00FA05B4" w:rsidRPr="00012CB7" w:rsidRDefault="00FA05B4" w:rsidP="00191C1E">
            <w:pPr>
              <w:spacing w:line="240" w:lineRule="auto"/>
              <w:ind w:left="34" w:right="-106"/>
              <w:rPr>
                <w:rFonts w:asciiTheme="minorHAnsi" w:hAnsiTheme="minorHAnsi" w:cstheme="minorHAnsi"/>
                <w:sz w:val="18"/>
                <w:szCs w:val="18"/>
              </w:rPr>
            </w:pPr>
          </w:p>
          <w:p w:rsidR="00FA05B4" w:rsidRPr="00012CB7" w:rsidRDefault="00FA05B4"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N = 94</w:t>
            </w:r>
          </w:p>
          <w:p w:rsidR="00FA05B4" w:rsidRPr="00012CB7" w:rsidRDefault="00FA05B4"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MPFF: n = 47</w:t>
            </w:r>
          </w:p>
          <w:p w:rsidR="00FA05B4" w:rsidRPr="00012CB7" w:rsidRDefault="00FA05B4"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Placebo: n = 47</w:t>
            </w:r>
          </w:p>
          <w:p w:rsidR="00FA05B4" w:rsidRPr="00012CB7" w:rsidRDefault="00FA05B4" w:rsidP="00191C1E">
            <w:pPr>
              <w:spacing w:line="240" w:lineRule="auto"/>
              <w:ind w:left="34" w:right="-106"/>
              <w:rPr>
                <w:rFonts w:asciiTheme="minorHAnsi" w:hAnsiTheme="minorHAnsi" w:cstheme="minorHAnsi"/>
                <w:sz w:val="18"/>
                <w:szCs w:val="18"/>
              </w:rPr>
            </w:pPr>
          </w:p>
          <w:p w:rsidR="00FA05B4" w:rsidRPr="00012CB7" w:rsidRDefault="00FA05B4"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Mean age: 51y</w:t>
            </w:r>
          </w:p>
          <w:p w:rsidR="00FA05B4" w:rsidRPr="00012CB7" w:rsidRDefault="00FA05B4" w:rsidP="00191C1E">
            <w:pPr>
              <w:spacing w:line="240" w:lineRule="auto"/>
              <w:ind w:left="34" w:right="-106"/>
              <w:rPr>
                <w:rFonts w:asciiTheme="minorHAnsi" w:hAnsiTheme="minorHAnsi" w:cstheme="minorHAnsi"/>
                <w:sz w:val="18"/>
                <w:szCs w:val="18"/>
              </w:rPr>
            </w:pPr>
          </w:p>
          <w:p w:rsidR="00FA05B4" w:rsidRPr="00012CB7" w:rsidRDefault="00FA05B4"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61% women</w:t>
            </w:r>
            <w:r w:rsidRPr="00012CB7" w:rsidDel="00641A7B">
              <w:rPr>
                <w:rFonts w:asciiTheme="minorHAnsi" w:hAnsiTheme="minorHAnsi" w:cstheme="minorHAnsi"/>
                <w:sz w:val="18"/>
                <w:szCs w:val="18"/>
              </w:rPr>
              <w:t xml:space="preserve"> </w:t>
            </w:r>
          </w:p>
        </w:tc>
        <w:tc>
          <w:tcPr>
            <w:tcW w:w="1356" w:type="pct"/>
            <w:vMerge w:val="restart"/>
            <w:tcBorders>
              <w:top w:val="single" w:sz="4" w:space="0" w:color="BFBFBF" w:themeColor="background1" w:themeShade="BF"/>
            </w:tcBorders>
          </w:tcPr>
          <w:p w:rsidR="00FA05B4" w:rsidRPr="00012CB7" w:rsidRDefault="00FA05B4" w:rsidP="00191C1E">
            <w:pPr>
              <w:spacing w:line="240" w:lineRule="auto"/>
              <w:ind w:left="34" w:right="-107"/>
              <w:rPr>
                <w:rFonts w:asciiTheme="minorHAnsi" w:hAnsiTheme="minorHAnsi" w:cstheme="minorHAnsi"/>
                <w:sz w:val="18"/>
                <w:szCs w:val="18"/>
              </w:rPr>
            </w:pPr>
            <w:r w:rsidRPr="00012CB7">
              <w:rPr>
                <w:rFonts w:asciiTheme="minorHAnsi" w:hAnsiTheme="minorHAnsi" w:cstheme="minorHAnsi"/>
                <w:sz w:val="18"/>
                <w:szCs w:val="18"/>
              </w:rPr>
              <w:t>Inclusion criteria: Age &gt;18y and a diagnosis of acute hemorrhoids (acute anal pain or bleeding)</w:t>
            </w:r>
          </w:p>
          <w:p w:rsidR="00FA05B4" w:rsidRPr="00012CB7" w:rsidRDefault="00FA05B4" w:rsidP="00191C1E">
            <w:pPr>
              <w:spacing w:line="240" w:lineRule="auto"/>
              <w:ind w:left="34" w:right="-107"/>
              <w:rPr>
                <w:rFonts w:asciiTheme="minorHAnsi" w:hAnsiTheme="minorHAnsi" w:cstheme="minorHAnsi"/>
                <w:sz w:val="18"/>
                <w:szCs w:val="18"/>
              </w:rPr>
            </w:pPr>
          </w:p>
          <w:p w:rsidR="00FA05B4" w:rsidRPr="00012CB7" w:rsidRDefault="00FA05B4" w:rsidP="00191C1E">
            <w:pPr>
              <w:spacing w:line="240" w:lineRule="auto"/>
              <w:ind w:left="34" w:right="-107"/>
              <w:rPr>
                <w:rFonts w:asciiTheme="minorHAnsi" w:hAnsiTheme="minorHAnsi" w:cstheme="minorHAnsi"/>
                <w:sz w:val="18"/>
                <w:szCs w:val="18"/>
              </w:rPr>
            </w:pPr>
            <w:r w:rsidRPr="00012CB7">
              <w:rPr>
                <w:rFonts w:asciiTheme="minorHAnsi" w:hAnsiTheme="minorHAnsi" w:cstheme="minorHAnsi"/>
                <w:sz w:val="18"/>
                <w:szCs w:val="18"/>
              </w:rPr>
              <w:t>Exclusion criteria: patients with history of previous anorectal or hemorrhoid surgery, hemorrhoids grade I–IV, lactation, pregnancy, medications (antidepressants, flavonoids), severe systemic disease, hypertension, seizures, cancer, sleep disorders, allergy to MPFF, and who were non-cooperative</w:t>
            </w:r>
          </w:p>
        </w:tc>
        <w:tc>
          <w:tcPr>
            <w:tcW w:w="2396" w:type="pct"/>
            <w:gridSpan w:val="5"/>
            <w:tcBorders>
              <w:top w:val="single" w:sz="4" w:space="0" w:color="BFBFBF" w:themeColor="background1" w:themeShade="BF"/>
              <w:bottom w:val="single" w:sz="4" w:space="0" w:color="BFBFBF" w:themeColor="background1" w:themeShade="BF"/>
            </w:tcBorders>
            <w:vAlign w:val="center"/>
          </w:tcPr>
          <w:p w:rsidR="00FA05B4" w:rsidRPr="00012CB7" w:rsidRDefault="00FA05B4" w:rsidP="00FA05B4">
            <w:pPr>
              <w:spacing w:before="120" w:after="120" w:line="240" w:lineRule="auto"/>
              <w:ind w:left="34" w:right="-72" w:hanging="58"/>
              <w:rPr>
                <w:rFonts w:asciiTheme="minorHAnsi" w:hAnsiTheme="minorHAnsi" w:cstheme="minorHAnsi"/>
                <w:sz w:val="18"/>
                <w:szCs w:val="18"/>
              </w:rPr>
            </w:pPr>
            <w:r w:rsidRPr="00012CB7">
              <w:rPr>
                <w:rFonts w:asciiTheme="minorHAnsi" w:hAnsiTheme="minorHAnsi" w:cstheme="minorHAnsi"/>
                <w:sz w:val="18"/>
                <w:szCs w:val="18"/>
              </w:rPr>
              <w:t xml:space="preserve">Mean </w:t>
            </w:r>
            <w:r w:rsidR="000E5F56" w:rsidRPr="00012CB7">
              <w:rPr>
                <w:rFonts w:asciiTheme="minorHAnsi" w:hAnsiTheme="minorHAnsi" w:cstheme="minorHAnsi"/>
                <w:sz w:val="18"/>
                <w:szCs w:val="18"/>
              </w:rPr>
              <w:t xml:space="preserve">score </w:t>
            </w:r>
            <w:r w:rsidRPr="00012CB7">
              <w:rPr>
                <w:rFonts w:asciiTheme="minorHAnsi" w:hAnsiTheme="minorHAnsi" w:cstheme="minorHAnsi"/>
                <w:sz w:val="18"/>
                <w:szCs w:val="18"/>
              </w:rPr>
              <w:t>± standard deviation:</w:t>
            </w:r>
          </w:p>
        </w:tc>
      </w:tr>
      <w:tr w:rsidR="00FA05B4" w:rsidRPr="00012CB7" w:rsidTr="00FA05B4">
        <w:trPr>
          <w:cantSplit/>
          <w:trHeight w:val="460"/>
        </w:trPr>
        <w:tc>
          <w:tcPr>
            <w:tcW w:w="636" w:type="pct"/>
            <w:vMerge/>
          </w:tcPr>
          <w:p w:rsidR="00FA05B4" w:rsidRPr="00012CB7" w:rsidRDefault="00FA05B4" w:rsidP="00191C1E">
            <w:pPr>
              <w:spacing w:line="240" w:lineRule="auto"/>
              <w:ind w:left="34" w:right="-72"/>
              <w:rPr>
                <w:rFonts w:asciiTheme="minorHAnsi" w:hAnsiTheme="minorHAnsi" w:cstheme="minorHAnsi"/>
                <w:sz w:val="18"/>
                <w:szCs w:val="18"/>
              </w:rPr>
            </w:pPr>
          </w:p>
        </w:tc>
        <w:tc>
          <w:tcPr>
            <w:tcW w:w="612" w:type="pct"/>
            <w:vMerge/>
          </w:tcPr>
          <w:p w:rsidR="00FA05B4" w:rsidRPr="00012CB7" w:rsidRDefault="00FA05B4" w:rsidP="00191C1E">
            <w:pPr>
              <w:spacing w:line="240" w:lineRule="auto"/>
              <w:ind w:left="34" w:right="-106"/>
              <w:rPr>
                <w:rFonts w:asciiTheme="minorHAnsi" w:hAnsiTheme="minorHAnsi" w:cstheme="minorHAnsi"/>
                <w:sz w:val="18"/>
                <w:szCs w:val="18"/>
              </w:rPr>
            </w:pPr>
          </w:p>
        </w:tc>
        <w:tc>
          <w:tcPr>
            <w:tcW w:w="1356" w:type="pct"/>
            <w:vMerge/>
          </w:tcPr>
          <w:p w:rsidR="00FA05B4" w:rsidRPr="00012CB7" w:rsidRDefault="00FA05B4" w:rsidP="00191C1E">
            <w:pPr>
              <w:spacing w:line="240" w:lineRule="auto"/>
              <w:ind w:left="34" w:right="-107"/>
              <w:rPr>
                <w:rFonts w:asciiTheme="minorHAnsi" w:hAnsiTheme="minorHAnsi" w:cstheme="minorHAnsi"/>
                <w:sz w:val="18"/>
                <w:szCs w:val="18"/>
              </w:rPr>
            </w:pPr>
          </w:p>
        </w:tc>
        <w:tc>
          <w:tcPr>
            <w:tcW w:w="815" w:type="pct"/>
            <w:tcBorders>
              <w:top w:val="single" w:sz="4" w:space="0" w:color="BFBFBF" w:themeColor="background1" w:themeShade="BF"/>
            </w:tcBorders>
            <w:vAlign w:val="center"/>
          </w:tcPr>
          <w:p w:rsidR="00FA05B4" w:rsidRPr="00012CB7" w:rsidRDefault="00FA05B4" w:rsidP="000E5F56">
            <w:pPr>
              <w:spacing w:before="100" w:beforeAutospacing="1" w:after="100" w:afterAutospacing="1"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 xml:space="preserve">Total SF-12 </w:t>
            </w:r>
          </w:p>
        </w:tc>
        <w:tc>
          <w:tcPr>
            <w:tcW w:w="177" w:type="pct"/>
            <w:tcBorders>
              <w:top w:val="single" w:sz="4" w:space="0" w:color="BFBFBF" w:themeColor="background1" w:themeShade="BF"/>
            </w:tcBorders>
            <w:vAlign w:val="center"/>
          </w:tcPr>
          <w:p w:rsidR="00FA05B4" w:rsidRPr="00012CB7" w:rsidRDefault="00FA05B4" w:rsidP="00191C1E">
            <w:pPr>
              <w:spacing w:before="120" w:after="12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21</w:t>
            </w:r>
          </w:p>
        </w:tc>
        <w:tc>
          <w:tcPr>
            <w:tcW w:w="518" w:type="pct"/>
            <w:tcBorders>
              <w:top w:val="single" w:sz="4" w:space="0" w:color="BFBFBF" w:themeColor="background1" w:themeShade="BF"/>
            </w:tcBorders>
            <w:vAlign w:val="center"/>
          </w:tcPr>
          <w:p w:rsidR="00FA05B4" w:rsidRPr="00012CB7" w:rsidRDefault="00FA05B4" w:rsidP="00191C1E">
            <w:pPr>
              <w:spacing w:before="120" w:after="120"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24.3 ± 2.8</w:t>
            </w:r>
          </w:p>
        </w:tc>
        <w:tc>
          <w:tcPr>
            <w:tcW w:w="518" w:type="pct"/>
            <w:tcBorders>
              <w:top w:val="single" w:sz="4" w:space="0" w:color="BFBFBF" w:themeColor="background1" w:themeShade="BF"/>
            </w:tcBorders>
            <w:vAlign w:val="center"/>
          </w:tcPr>
          <w:p w:rsidR="00FA05B4" w:rsidRPr="00012CB7" w:rsidRDefault="00FA05B4" w:rsidP="00191C1E">
            <w:pPr>
              <w:spacing w:before="120" w:after="120"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19.5 ± 2.9</w:t>
            </w:r>
          </w:p>
        </w:tc>
        <w:tc>
          <w:tcPr>
            <w:tcW w:w="368" w:type="pct"/>
            <w:tcBorders>
              <w:top w:val="single" w:sz="4" w:space="0" w:color="BFBFBF" w:themeColor="background1" w:themeShade="BF"/>
            </w:tcBorders>
            <w:vAlign w:val="center"/>
          </w:tcPr>
          <w:p w:rsidR="00FA05B4" w:rsidRPr="00012CB7" w:rsidRDefault="00FA05B4" w:rsidP="00191C1E">
            <w:pPr>
              <w:spacing w:before="120" w:after="12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FA05B4" w:rsidRPr="00012CB7" w:rsidTr="00FA05B4">
        <w:trPr>
          <w:cantSplit/>
          <w:trHeight w:val="460"/>
        </w:trPr>
        <w:tc>
          <w:tcPr>
            <w:tcW w:w="636" w:type="pct"/>
            <w:vMerge/>
          </w:tcPr>
          <w:p w:rsidR="00FA05B4" w:rsidRPr="00012CB7" w:rsidRDefault="00FA05B4" w:rsidP="00191C1E">
            <w:pPr>
              <w:spacing w:line="240" w:lineRule="auto"/>
              <w:ind w:left="34" w:right="-72"/>
              <w:rPr>
                <w:rFonts w:asciiTheme="minorHAnsi" w:hAnsiTheme="minorHAnsi" w:cstheme="minorHAnsi"/>
                <w:sz w:val="18"/>
                <w:szCs w:val="18"/>
              </w:rPr>
            </w:pPr>
          </w:p>
        </w:tc>
        <w:tc>
          <w:tcPr>
            <w:tcW w:w="612" w:type="pct"/>
            <w:vMerge/>
          </w:tcPr>
          <w:p w:rsidR="00FA05B4" w:rsidRPr="00012CB7" w:rsidRDefault="00FA05B4" w:rsidP="00191C1E">
            <w:pPr>
              <w:spacing w:line="240" w:lineRule="auto"/>
              <w:ind w:left="34" w:right="-106"/>
              <w:rPr>
                <w:rFonts w:asciiTheme="minorHAnsi" w:hAnsiTheme="minorHAnsi" w:cstheme="minorHAnsi"/>
                <w:sz w:val="18"/>
                <w:szCs w:val="18"/>
              </w:rPr>
            </w:pPr>
          </w:p>
        </w:tc>
        <w:tc>
          <w:tcPr>
            <w:tcW w:w="1356" w:type="pct"/>
            <w:vMerge/>
          </w:tcPr>
          <w:p w:rsidR="00FA05B4" w:rsidRPr="00012CB7" w:rsidRDefault="00FA05B4" w:rsidP="00191C1E">
            <w:pPr>
              <w:spacing w:line="240" w:lineRule="auto"/>
              <w:ind w:left="34" w:right="-107"/>
              <w:rPr>
                <w:rFonts w:asciiTheme="minorHAnsi" w:hAnsiTheme="minorHAnsi" w:cstheme="minorHAnsi"/>
                <w:sz w:val="18"/>
                <w:szCs w:val="18"/>
              </w:rPr>
            </w:pPr>
          </w:p>
        </w:tc>
        <w:tc>
          <w:tcPr>
            <w:tcW w:w="815" w:type="pct"/>
            <w:vAlign w:val="center"/>
          </w:tcPr>
          <w:p w:rsidR="00FA05B4" w:rsidRPr="00012CB7" w:rsidRDefault="00FA05B4" w:rsidP="000E5F56">
            <w:pPr>
              <w:spacing w:before="100" w:beforeAutospacing="1" w:after="100" w:afterAutospacing="1"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G</w:t>
            </w:r>
            <w:r w:rsidR="000E5F56" w:rsidRPr="00012CB7">
              <w:rPr>
                <w:rFonts w:asciiTheme="minorHAnsi" w:hAnsiTheme="minorHAnsi" w:cstheme="minorHAnsi"/>
                <w:sz w:val="18"/>
                <w:szCs w:val="18"/>
              </w:rPr>
              <w:t>eneral health</w:t>
            </w:r>
          </w:p>
        </w:tc>
        <w:tc>
          <w:tcPr>
            <w:tcW w:w="177" w:type="pct"/>
            <w:vAlign w:val="center"/>
          </w:tcPr>
          <w:p w:rsidR="00FA05B4" w:rsidRPr="00012CB7" w:rsidRDefault="00FA05B4" w:rsidP="00191C1E">
            <w:pPr>
              <w:spacing w:before="120" w:after="12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21</w:t>
            </w:r>
          </w:p>
        </w:tc>
        <w:tc>
          <w:tcPr>
            <w:tcW w:w="518" w:type="pct"/>
            <w:vAlign w:val="center"/>
          </w:tcPr>
          <w:p w:rsidR="00FA05B4" w:rsidRPr="00012CB7" w:rsidRDefault="00FA05B4" w:rsidP="00191C1E">
            <w:pPr>
              <w:spacing w:before="120" w:after="120"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31.1 ± 1.8</w:t>
            </w:r>
          </w:p>
        </w:tc>
        <w:tc>
          <w:tcPr>
            <w:tcW w:w="518" w:type="pct"/>
            <w:vAlign w:val="center"/>
          </w:tcPr>
          <w:p w:rsidR="00FA05B4" w:rsidRPr="00012CB7" w:rsidRDefault="00FA05B4" w:rsidP="00191C1E">
            <w:pPr>
              <w:spacing w:before="120" w:after="120"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24.7 ± 3.2</w:t>
            </w:r>
          </w:p>
        </w:tc>
        <w:tc>
          <w:tcPr>
            <w:tcW w:w="368" w:type="pct"/>
            <w:vAlign w:val="center"/>
          </w:tcPr>
          <w:p w:rsidR="00FA05B4" w:rsidRPr="00012CB7" w:rsidRDefault="00FA05B4" w:rsidP="00191C1E">
            <w:pPr>
              <w:spacing w:before="120" w:after="12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FA05B4" w:rsidRPr="00012CB7" w:rsidTr="00FA05B4">
        <w:trPr>
          <w:cantSplit/>
          <w:trHeight w:val="460"/>
        </w:trPr>
        <w:tc>
          <w:tcPr>
            <w:tcW w:w="636" w:type="pct"/>
            <w:vMerge/>
          </w:tcPr>
          <w:p w:rsidR="00FA05B4" w:rsidRPr="00012CB7" w:rsidRDefault="00FA05B4" w:rsidP="00191C1E">
            <w:pPr>
              <w:spacing w:line="240" w:lineRule="auto"/>
              <w:ind w:left="34" w:right="-72"/>
              <w:rPr>
                <w:rFonts w:asciiTheme="minorHAnsi" w:hAnsiTheme="minorHAnsi" w:cstheme="minorHAnsi"/>
                <w:sz w:val="18"/>
                <w:szCs w:val="18"/>
              </w:rPr>
            </w:pPr>
          </w:p>
        </w:tc>
        <w:tc>
          <w:tcPr>
            <w:tcW w:w="612" w:type="pct"/>
            <w:vMerge/>
          </w:tcPr>
          <w:p w:rsidR="00FA05B4" w:rsidRPr="00012CB7" w:rsidRDefault="00FA05B4" w:rsidP="00191C1E">
            <w:pPr>
              <w:spacing w:line="240" w:lineRule="auto"/>
              <w:ind w:left="34" w:right="-106"/>
              <w:rPr>
                <w:rFonts w:asciiTheme="minorHAnsi" w:hAnsiTheme="minorHAnsi" w:cstheme="minorHAnsi"/>
                <w:sz w:val="18"/>
                <w:szCs w:val="18"/>
              </w:rPr>
            </w:pPr>
          </w:p>
        </w:tc>
        <w:tc>
          <w:tcPr>
            <w:tcW w:w="1356" w:type="pct"/>
            <w:vMerge/>
          </w:tcPr>
          <w:p w:rsidR="00FA05B4" w:rsidRPr="00012CB7" w:rsidRDefault="00FA05B4" w:rsidP="00191C1E">
            <w:pPr>
              <w:spacing w:line="240" w:lineRule="auto"/>
              <w:ind w:left="34" w:right="-107"/>
              <w:rPr>
                <w:rFonts w:asciiTheme="minorHAnsi" w:hAnsiTheme="minorHAnsi" w:cstheme="minorHAnsi"/>
                <w:sz w:val="18"/>
                <w:szCs w:val="18"/>
              </w:rPr>
            </w:pPr>
          </w:p>
        </w:tc>
        <w:tc>
          <w:tcPr>
            <w:tcW w:w="815" w:type="pct"/>
            <w:tcBorders>
              <w:bottom w:val="single" w:sz="4" w:space="0" w:color="BFBFBF" w:themeColor="background1" w:themeShade="BF"/>
            </w:tcBorders>
            <w:vAlign w:val="center"/>
          </w:tcPr>
          <w:p w:rsidR="00FA05B4" w:rsidRPr="00012CB7" w:rsidRDefault="00FA05B4" w:rsidP="000E5F56">
            <w:pPr>
              <w:spacing w:before="100" w:beforeAutospacing="1" w:after="100" w:afterAutospacing="1"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Pain (VAS 0–10)</w:t>
            </w:r>
          </w:p>
        </w:tc>
        <w:tc>
          <w:tcPr>
            <w:tcW w:w="177" w:type="pct"/>
            <w:tcBorders>
              <w:bottom w:val="single" w:sz="4" w:space="0" w:color="BFBFBF" w:themeColor="background1" w:themeShade="BF"/>
            </w:tcBorders>
            <w:vAlign w:val="center"/>
          </w:tcPr>
          <w:p w:rsidR="00FA05B4" w:rsidRPr="00012CB7" w:rsidRDefault="00FA05B4" w:rsidP="00191C1E">
            <w:pPr>
              <w:spacing w:before="120" w:after="12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21</w:t>
            </w:r>
          </w:p>
        </w:tc>
        <w:tc>
          <w:tcPr>
            <w:tcW w:w="518" w:type="pct"/>
            <w:tcBorders>
              <w:bottom w:val="single" w:sz="4" w:space="0" w:color="BFBFBF" w:themeColor="background1" w:themeShade="BF"/>
            </w:tcBorders>
            <w:vAlign w:val="center"/>
          </w:tcPr>
          <w:p w:rsidR="00FA05B4" w:rsidRPr="00012CB7" w:rsidRDefault="00FA05B4" w:rsidP="00191C1E">
            <w:pPr>
              <w:spacing w:before="120" w:after="120"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4.32 ± 2.4</w:t>
            </w:r>
          </w:p>
        </w:tc>
        <w:tc>
          <w:tcPr>
            <w:tcW w:w="518" w:type="pct"/>
            <w:tcBorders>
              <w:bottom w:val="single" w:sz="4" w:space="0" w:color="BFBFBF" w:themeColor="background1" w:themeShade="BF"/>
            </w:tcBorders>
            <w:vAlign w:val="center"/>
          </w:tcPr>
          <w:p w:rsidR="00FA05B4" w:rsidRPr="00012CB7" w:rsidRDefault="00FA05B4" w:rsidP="00191C1E">
            <w:pPr>
              <w:spacing w:before="120" w:after="120"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4.23 ± 2.2</w:t>
            </w:r>
          </w:p>
        </w:tc>
        <w:tc>
          <w:tcPr>
            <w:tcW w:w="368" w:type="pct"/>
            <w:tcBorders>
              <w:bottom w:val="single" w:sz="4" w:space="0" w:color="BFBFBF" w:themeColor="background1" w:themeShade="BF"/>
            </w:tcBorders>
            <w:vAlign w:val="center"/>
          </w:tcPr>
          <w:p w:rsidR="00FA05B4" w:rsidRPr="00012CB7" w:rsidRDefault="00FA05B4" w:rsidP="00191C1E">
            <w:pPr>
              <w:spacing w:before="120" w:after="12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FA05B4" w:rsidRPr="00012CB7" w:rsidTr="00FA05B4">
        <w:trPr>
          <w:cantSplit/>
          <w:trHeight w:val="460"/>
        </w:trPr>
        <w:tc>
          <w:tcPr>
            <w:tcW w:w="636" w:type="pct"/>
            <w:vMerge/>
            <w:tcBorders>
              <w:bottom w:val="single" w:sz="4" w:space="0" w:color="000000" w:themeColor="text1"/>
            </w:tcBorders>
          </w:tcPr>
          <w:p w:rsidR="00FA05B4" w:rsidRPr="00012CB7" w:rsidRDefault="00FA05B4" w:rsidP="00191C1E">
            <w:pPr>
              <w:spacing w:line="240" w:lineRule="auto"/>
              <w:ind w:left="34" w:right="-72"/>
              <w:rPr>
                <w:rFonts w:asciiTheme="minorHAnsi" w:hAnsiTheme="minorHAnsi" w:cstheme="minorHAnsi"/>
                <w:sz w:val="18"/>
                <w:szCs w:val="18"/>
              </w:rPr>
            </w:pPr>
          </w:p>
        </w:tc>
        <w:tc>
          <w:tcPr>
            <w:tcW w:w="612" w:type="pct"/>
            <w:vMerge/>
            <w:tcBorders>
              <w:bottom w:val="single" w:sz="4" w:space="0" w:color="000000" w:themeColor="text1"/>
            </w:tcBorders>
          </w:tcPr>
          <w:p w:rsidR="00FA05B4" w:rsidRPr="00012CB7" w:rsidRDefault="00FA05B4" w:rsidP="00191C1E">
            <w:pPr>
              <w:spacing w:line="240" w:lineRule="auto"/>
              <w:ind w:left="34" w:right="-106"/>
              <w:rPr>
                <w:rFonts w:asciiTheme="minorHAnsi" w:hAnsiTheme="minorHAnsi" w:cstheme="minorHAnsi"/>
                <w:sz w:val="18"/>
                <w:szCs w:val="18"/>
              </w:rPr>
            </w:pPr>
          </w:p>
        </w:tc>
        <w:tc>
          <w:tcPr>
            <w:tcW w:w="1356" w:type="pct"/>
            <w:vMerge/>
            <w:tcBorders>
              <w:bottom w:val="single" w:sz="4" w:space="0" w:color="000000" w:themeColor="text1"/>
            </w:tcBorders>
          </w:tcPr>
          <w:p w:rsidR="00FA05B4" w:rsidRPr="00012CB7" w:rsidRDefault="00FA05B4" w:rsidP="00191C1E">
            <w:pPr>
              <w:spacing w:line="240" w:lineRule="auto"/>
              <w:ind w:left="34" w:right="-107"/>
              <w:rPr>
                <w:rFonts w:asciiTheme="minorHAnsi" w:hAnsiTheme="minorHAnsi" w:cstheme="minorHAnsi"/>
                <w:sz w:val="18"/>
                <w:szCs w:val="18"/>
              </w:rPr>
            </w:pPr>
          </w:p>
        </w:tc>
        <w:tc>
          <w:tcPr>
            <w:tcW w:w="815" w:type="pct"/>
            <w:tcBorders>
              <w:top w:val="single" w:sz="4" w:space="0" w:color="BFBFBF" w:themeColor="background1" w:themeShade="BF"/>
              <w:bottom w:val="single" w:sz="4" w:space="0" w:color="000000" w:themeColor="text1"/>
            </w:tcBorders>
            <w:vAlign w:val="center"/>
          </w:tcPr>
          <w:p w:rsidR="00FA05B4" w:rsidRPr="00012CB7" w:rsidRDefault="00FA05B4" w:rsidP="00191C1E">
            <w:pPr>
              <w:spacing w:before="120" w:after="120" w:line="240" w:lineRule="auto"/>
              <w:ind w:left="34"/>
              <w:rPr>
                <w:rFonts w:asciiTheme="minorHAnsi" w:hAnsiTheme="minorHAnsi" w:cstheme="minorHAnsi"/>
                <w:sz w:val="18"/>
                <w:szCs w:val="18"/>
              </w:rPr>
            </w:pPr>
            <w:r w:rsidRPr="00012CB7">
              <w:rPr>
                <w:rFonts w:asciiTheme="minorHAnsi" w:hAnsiTheme="minorHAnsi" w:cstheme="minorHAnsi"/>
                <w:sz w:val="18"/>
                <w:szCs w:val="18"/>
              </w:rPr>
              <w:t>Decreased bleeding</w:t>
            </w:r>
          </w:p>
        </w:tc>
        <w:tc>
          <w:tcPr>
            <w:tcW w:w="177" w:type="pct"/>
            <w:tcBorders>
              <w:top w:val="single" w:sz="4" w:space="0" w:color="BFBFBF" w:themeColor="background1" w:themeShade="BF"/>
              <w:bottom w:val="single" w:sz="4" w:space="0" w:color="000000" w:themeColor="text1"/>
            </w:tcBorders>
            <w:vAlign w:val="center"/>
          </w:tcPr>
          <w:p w:rsidR="00FA05B4" w:rsidRPr="00012CB7" w:rsidRDefault="00FA05B4" w:rsidP="00191C1E">
            <w:pPr>
              <w:spacing w:before="120" w:after="12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21</w:t>
            </w:r>
          </w:p>
        </w:tc>
        <w:tc>
          <w:tcPr>
            <w:tcW w:w="518" w:type="pct"/>
            <w:tcBorders>
              <w:top w:val="single" w:sz="4" w:space="0" w:color="BFBFBF" w:themeColor="background1" w:themeShade="BF"/>
              <w:bottom w:val="single" w:sz="4" w:space="0" w:color="000000" w:themeColor="text1"/>
            </w:tcBorders>
            <w:vAlign w:val="center"/>
          </w:tcPr>
          <w:p w:rsidR="00FA05B4" w:rsidRPr="00012CB7" w:rsidRDefault="00FA05B4" w:rsidP="00191C1E">
            <w:pPr>
              <w:spacing w:before="120" w:after="120"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60%</w:t>
            </w:r>
          </w:p>
        </w:tc>
        <w:tc>
          <w:tcPr>
            <w:tcW w:w="518" w:type="pct"/>
            <w:tcBorders>
              <w:top w:val="single" w:sz="4" w:space="0" w:color="BFBFBF" w:themeColor="background1" w:themeShade="BF"/>
              <w:bottom w:val="single" w:sz="4" w:space="0" w:color="000000" w:themeColor="text1"/>
            </w:tcBorders>
            <w:vAlign w:val="center"/>
          </w:tcPr>
          <w:p w:rsidR="00FA05B4" w:rsidRPr="00012CB7" w:rsidRDefault="00FA05B4" w:rsidP="00191C1E">
            <w:pPr>
              <w:spacing w:before="120" w:after="120"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44.8%</w:t>
            </w:r>
          </w:p>
        </w:tc>
        <w:tc>
          <w:tcPr>
            <w:tcW w:w="368" w:type="pct"/>
            <w:tcBorders>
              <w:top w:val="single" w:sz="4" w:space="0" w:color="BFBFBF" w:themeColor="background1" w:themeShade="BF"/>
              <w:bottom w:val="single" w:sz="4" w:space="0" w:color="000000" w:themeColor="text1"/>
            </w:tcBorders>
            <w:vAlign w:val="center"/>
          </w:tcPr>
          <w:p w:rsidR="00FA05B4" w:rsidRPr="00012CB7" w:rsidRDefault="00FA05B4" w:rsidP="00191C1E">
            <w:pPr>
              <w:spacing w:before="120" w:after="12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AA3E18">
        <w:trPr>
          <w:cantSplit/>
          <w:trHeight w:val="68"/>
        </w:trPr>
        <w:tc>
          <w:tcPr>
            <w:tcW w:w="5000" w:type="pct"/>
            <w:gridSpan w:val="8"/>
            <w:tcBorders>
              <w:top w:val="single" w:sz="4" w:space="0" w:color="000000" w:themeColor="text1"/>
              <w:bottom w:val="single" w:sz="4" w:space="0" w:color="000000" w:themeColor="text1"/>
            </w:tcBorders>
          </w:tcPr>
          <w:p w:rsidR="00191C1E" w:rsidRPr="00012CB7" w:rsidRDefault="00191C1E" w:rsidP="00191C1E">
            <w:pPr>
              <w:spacing w:before="120" w:after="120" w:line="240" w:lineRule="auto"/>
              <w:ind w:left="34" w:right="-74"/>
              <w:rPr>
                <w:rFonts w:asciiTheme="minorHAnsi" w:hAnsiTheme="minorHAnsi" w:cstheme="minorHAnsi"/>
                <w:b/>
                <w:sz w:val="18"/>
                <w:szCs w:val="18"/>
              </w:rPr>
            </w:pPr>
            <w:r w:rsidRPr="00012CB7">
              <w:rPr>
                <w:rFonts w:asciiTheme="minorHAnsi" w:hAnsiTheme="minorHAnsi" w:cstheme="minorHAnsi"/>
                <w:b/>
                <w:sz w:val="18"/>
                <w:szCs w:val="18"/>
              </w:rPr>
              <w:t>Investigations of effects of MPFF treatment following a medical/surgical procedure</w:t>
            </w:r>
          </w:p>
        </w:tc>
      </w:tr>
      <w:tr w:rsidR="00191C1E" w:rsidRPr="00012CB7" w:rsidTr="00DB6977">
        <w:trPr>
          <w:cantSplit/>
        </w:trPr>
        <w:tc>
          <w:tcPr>
            <w:tcW w:w="636" w:type="pct"/>
            <w:vMerge w:val="restart"/>
            <w:tcBorders>
              <w:top w:val="single" w:sz="4" w:space="0" w:color="000000" w:themeColor="text1"/>
            </w:tcBorders>
          </w:tcPr>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Colak </w:t>
            </w:r>
            <w:r w:rsidRPr="00012CB7">
              <w:rPr>
                <w:rFonts w:asciiTheme="minorHAnsi" w:hAnsiTheme="minorHAnsi" w:cstheme="minorHAnsi"/>
                <w:i/>
                <w:sz w:val="18"/>
                <w:szCs w:val="18"/>
              </w:rPr>
              <w:t>et al.</w:t>
            </w:r>
            <w:r w:rsidRPr="00012CB7">
              <w:rPr>
                <w:rFonts w:asciiTheme="minorHAnsi" w:hAnsiTheme="minorHAnsi" w:cstheme="minorHAnsi"/>
                <w:sz w:val="18"/>
                <w:szCs w:val="18"/>
              </w:rPr>
              <w:t xml:space="preserve"> [</w:t>
            </w:r>
            <w:hyperlink w:anchor="_ENREF_21" w:tooltip="Colak, 2003 #3094" w:history="1">
              <w:r w:rsidR="00E81F29">
                <w:rPr>
                  <w:rFonts w:asciiTheme="minorHAnsi" w:hAnsiTheme="minorHAnsi" w:cstheme="minorHAnsi"/>
                  <w:sz w:val="18"/>
                  <w:szCs w:val="18"/>
                </w:rPr>
                <w:t>5</w:t>
              </w:r>
              <w:r w:rsidR="00727BAE">
                <w:rPr>
                  <w:rFonts w:asciiTheme="minorHAnsi" w:hAnsiTheme="minorHAnsi" w:cstheme="minorHAnsi"/>
                  <w:sz w:val="18"/>
                  <w:szCs w:val="18"/>
                </w:rPr>
                <w:t>7</w:t>
              </w:r>
            </w:hyperlink>
            <w:r w:rsidRPr="00012CB7">
              <w:rPr>
                <w:rFonts w:asciiTheme="minorHAnsi" w:hAnsiTheme="minorHAnsi" w:cstheme="minorHAnsi"/>
                <w:sz w:val="18"/>
                <w:szCs w:val="18"/>
              </w:rPr>
              <w:t xml:space="preserve">] </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Turkey</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MPFF (dose not reported)</w:t>
            </w:r>
            <w:r w:rsidRPr="00012CB7">
              <w:rPr>
                <w:rFonts w:asciiTheme="minorHAnsi" w:hAnsiTheme="minorHAnsi" w:cstheme="minorHAnsi"/>
                <w:sz w:val="18"/>
                <w:szCs w:val="18"/>
              </w:rPr>
              <w:br/>
              <w:t>vs no treatment for 7 days after hemorrhoidectomy</w:t>
            </w:r>
          </w:p>
        </w:tc>
        <w:tc>
          <w:tcPr>
            <w:tcW w:w="612" w:type="pct"/>
            <w:vMerge w:val="restart"/>
            <w:tcBorders>
              <w:top w:val="single" w:sz="4" w:space="0" w:color="000000" w:themeColor="text1"/>
            </w:tcBorders>
          </w:tcPr>
          <w:p w:rsidR="00191C1E" w:rsidRPr="00012CB7" w:rsidRDefault="00191C1E"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Observer-blind RCT</w:t>
            </w:r>
          </w:p>
          <w:p w:rsidR="00191C1E" w:rsidRPr="00012CB7" w:rsidRDefault="00191C1E" w:rsidP="00191C1E">
            <w:pPr>
              <w:spacing w:line="240" w:lineRule="auto"/>
              <w:ind w:left="34" w:right="-106"/>
              <w:rPr>
                <w:rFonts w:asciiTheme="minorHAnsi" w:hAnsiTheme="minorHAnsi" w:cstheme="minorHAnsi"/>
                <w:sz w:val="18"/>
                <w:szCs w:val="18"/>
              </w:rPr>
            </w:pPr>
          </w:p>
          <w:p w:rsidR="00191C1E" w:rsidRPr="00012CB7" w:rsidRDefault="00191C1E"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N = 112</w:t>
            </w:r>
          </w:p>
          <w:p w:rsidR="00191C1E" w:rsidRPr="00012CB7" w:rsidRDefault="00191C1E"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 xml:space="preserve">MPFF: n = 56 </w:t>
            </w:r>
          </w:p>
          <w:p w:rsidR="00191C1E" w:rsidRPr="00012CB7" w:rsidRDefault="00191C1E"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No treatment: n = 56</w:t>
            </w:r>
          </w:p>
          <w:p w:rsidR="00191C1E" w:rsidRPr="00012CB7" w:rsidRDefault="00191C1E" w:rsidP="00191C1E">
            <w:pPr>
              <w:spacing w:line="240" w:lineRule="auto"/>
              <w:ind w:left="34" w:right="-106"/>
              <w:rPr>
                <w:rFonts w:asciiTheme="minorHAnsi" w:hAnsiTheme="minorHAnsi" w:cstheme="minorHAnsi"/>
                <w:sz w:val="18"/>
                <w:szCs w:val="18"/>
              </w:rPr>
            </w:pPr>
          </w:p>
          <w:p w:rsidR="00191C1E" w:rsidRPr="00012CB7" w:rsidRDefault="00191C1E"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Median age:</w:t>
            </w:r>
            <w:r w:rsidRPr="00012CB7">
              <w:rPr>
                <w:rFonts w:asciiTheme="minorHAnsi" w:hAnsiTheme="minorHAnsi" w:cstheme="minorHAnsi"/>
                <w:sz w:val="18"/>
                <w:szCs w:val="18"/>
                <w:vertAlign w:val="superscript"/>
              </w:rPr>
              <w:t>a</w:t>
            </w:r>
            <w:r w:rsidRPr="00012CB7">
              <w:rPr>
                <w:rFonts w:asciiTheme="minorHAnsi" w:hAnsiTheme="minorHAnsi" w:cstheme="minorHAnsi"/>
                <w:sz w:val="18"/>
                <w:szCs w:val="18"/>
              </w:rPr>
              <w:t xml:space="preserve"> 41−45y</w:t>
            </w:r>
          </w:p>
          <w:p w:rsidR="00191C1E" w:rsidRPr="00012CB7" w:rsidRDefault="00191C1E" w:rsidP="00191C1E">
            <w:pPr>
              <w:spacing w:line="240" w:lineRule="auto"/>
              <w:ind w:left="34" w:right="-106"/>
              <w:rPr>
                <w:rFonts w:asciiTheme="minorHAnsi" w:hAnsiTheme="minorHAnsi" w:cstheme="minorHAnsi"/>
                <w:sz w:val="18"/>
                <w:szCs w:val="18"/>
              </w:rPr>
            </w:pPr>
          </w:p>
          <w:p w:rsidR="00191C1E" w:rsidRPr="00012CB7" w:rsidRDefault="00191C1E" w:rsidP="00191C1E">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40−43% women</w:t>
            </w:r>
            <w:r w:rsidRPr="00012CB7" w:rsidDel="00290DD6">
              <w:rPr>
                <w:rFonts w:asciiTheme="minorHAnsi" w:hAnsiTheme="minorHAnsi" w:cstheme="minorHAnsi"/>
                <w:sz w:val="18"/>
                <w:szCs w:val="18"/>
              </w:rPr>
              <w:t xml:space="preserve"> </w:t>
            </w:r>
          </w:p>
        </w:tc>
        <w:tc>
          <w:tcPr>
            <w:tcW w:w="1356" w:type="pct"/>
            <w:vMerge w:val="restart"/>
            <w:tcBorders>
              <w:top w:val="single" w:sz="4" w:space="0" w:color="000000" w:themeColor="text1"/>
            </w:tcBorders>
          </w:tcPr>
          <w:p w:rsidR="00191C1E" w:rsidRPr="00012CB7" w:rsidRDefault="00191C1E" w:rsidP="00191C1E">
            <w:pPr>
              <w:spacing w:line="240" w:lineRule="auto"/>
              <w:ind w:left="34" w:right="-107"/>
              <w:rPr>
                <w:rFonts w:asciiTheme="minorHAnsi" w:hAnsiTheme="minorHAnsi" w:cstheme="minorHAnsi"/>
                <w:sz w:val="18"/>
                <w:szCs w:val="18"/>
              </w:rPr>
            </w:pPr>
            <w:r w:rsidRPr="00012CB7">
              <w:rPr>
                <w:rFonts w:asciiTheme="minorHAnsi" w:hAnsiTheme="minorHAnsi" w:cstheme="minorHAnsi"/>
                <w:sz w:val="18"/>
                <w:szCs w:val="18"/>
              </w:rPr>
              <w:t>Inclusion criteria: patients with symptomatic third- or fourth-degree hemorrhoids who underwent hemorrhoidectomy</w:t>
            </w:r>
          </w:p>
          <w:p w:rsidR="00191C1E" w:rsidRPr="00012CB7" w:rsidRDefault="00191C1E" w:rsidP="00191C1E">
            <w:pPr>
              <w:spacing w:line="240" w:lineRule="auto"/>
              <w:ind w:left="34" w:right="-107"/>
              <w:rPr>
                <w:rFonts w:asciiTheme="minorHAnsi" w:hAnsiTheme="minorHAnsi" w:cstheme="minorHAnsi"/>
                <w:sz w:val="18"/>
                <w:szCs w:val="18"/>
              </w:rPr>
            </w:pPr>
          </w:p>
          <w:p w:rsidR="00191C1E" w:rsidRPr="00012CB7" w:rsidRDefault="00191C1E" w:rsidP="00191C1E">
            <w:pPr>
              <w:spacing w:line="240" w:lineRule="auto"/>
              <w:ind w:left="34" w:right="-107"/>
              <w:rPr>
                <w:rFonts w:asciiTheme="minorHAnsi" w:hAnsiTheme="minorHAnsi" w:cstheme="minorHAnsi"/>
                <w:sz w:val="18"/>
                <w:szCs w:val="18"/>
              </w:rPr>
            </w:pPr>
            <w:r w:rsidRPr="00012CB7">
              <w:rPr>
                <w:rFonts w:asciiTheme="minorHAnsi" w:hAnsiTheme="minorHAnsi" w:cstheme="minorHAnsi"/>
                <w:sz w:val="18"/>
                <w:szCs w:val="18"/>
              </w:rPr>
              <w:t>Exclusion criteria: patients with concomitant anal disease, such as fissure, abscess, fistula, Crohn's disease, ulcerative colitis or rectal cancer; those taking oral anticoagulants</w:t>
            </w:r>
          </w:p>
        </w:tc>
        <w:tc>
          <w:tcPr>
            <w:tcW w:w="815" w:type="pct"/>
            <w:vMerge w:val="restart"/>
            <w:tcBorders>
              <w:top w:val="single" w:sz="4" w:space="0" w:color="000000" w:themeColor="text1"/>
              <w:bottom w:val="single" w:sz="4" w:space="0" w:color="BFBFBF" w:themeColor="background1" w:themeShade="BF"/>
            </w:tcBorders>
            <w:vAlign w:val="center"/>
          </w:tcPr>
          <w:p w:rsidR="00191C1E" w:rsidRPr="00012CB7" w:rsidRDefault="00191C1E" w:rsidP="00FA05B4">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Pain score (0–10)</w:t>
            </w:r>
            <w:r w:rsidR="00FA05B4" w:rsidRPr="00012CB7">
              <w:rPr>
                <w:rFonts w:asciiTheme="minorHAnsi" w:hAnsiTheme="minorHAnsi" w:cstheme="minorHAnsi"/>
                <w:sz w:val="18"/>
                <w:szCs w:val="18"/>
              </w:rPr>
              <w:t>, median (interquartile range)</w:t>
            </w:r>
          </w:p>
        </w:tc>
        <w:tc>
          <w:tcPr>
            <w:tcW w:w="177" w:type="pct"/>
            <w:tcBorders>
              <w:top w:val="single" w:sz="4" w:space="0" w:color="000000" w:themeColor="text1"/>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2</w:t>
            </w:r>
          </w:p>
        </w:tc>
        <w:tc>
          <w:tcPr>
            <w:tcW w:w="518" w:type="pct"/>
            <w:tcBorders>
              <w:top w:val="single" w:sz="4" w:space="0" w:color="000000" w:themeColor="text1"/>
              <w:bottom w:val="single" w:sz="4" w:space="0" w:color="BFBFBF" w:themeColor="background1" w:themeShade="BF"/>
            </w:tcBorders>
            <w:vAlign w:val="center"/>
          </w:tcPr>
          <w:p w:rsidR="00191C1E" w:rsidRPr="00012CB7" w:rsidRDefault="00191C1E" w:rsidP="00191C1E">
            <w:pPr>
              <w:spacing w:before="40" w:after="4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5 (2–7)</w:t>
            </w:r>
          </w:p>
        </w:tc>
        <w:tc>
          <w:tcPr>
            <w:tcW w:w="518" w:type="pct"/>
            <w:tcBorders>
              <w:top w:val="single" w:sz="4" w:space="0" w:color="000000" w:themeColor="text1"/>
              <w:bottom w:val="single" w:sz="4" w:space="0" w:color="BFBFBF" w:themeColor="background1" w:themeShade="BF"/>
            </w:tcBorders>
            <w:vAlign w:val="center"/>
          </w:tcPr>
          <w:p w:rsidR="00191C1E" w:rsidRPr="00012CB7" w:rsidRDefault="00191C1E" w:rsidP="00191C1E">
            <w:pPr>
              <w:spacing w:before="40" w:after="4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6 (5–7)</w:t>
            </w:r>
          </w:p>
        </w:tc>
        <w:tc>
          <w:tcPr>
            <w:tcW w:w="368" w:type="pct"/>
            <w:tcBorders>
              <w:top w:val="single" w:sz="4" w:space="0" w:color="000000" w:themeColor="text1"/>
              <w:bottom w:val="single" w:sz="4" w:space="0" w:color="BFBFBF" w:themeColor="background1" w:themeShade="BF"/>
            </w:tcBorders>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DB6977">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vMerge/>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Pr>
                <w:rFonts w:asciiTheme="minorHAnsi" w:hAnsiTheme="minorHAnsi" w:cstheme="minorHAnsi"/>
                <w:sz w:val="18"/>
                <w:szCs w:val="18"/>
              </w:rPr>
            </w:pP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3</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40" w:after="4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3.5 (0–5.5)</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40" w:after="4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5 (3.5–7)</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DB6977">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vMerge/>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Pr>
                <w:rFonts w:asciiTheme="minorHAnsi" w:hAnsiTheme="minorHAnsi" w:cstheme="minorHAnsi"/>
                <w:sz w:val="18"/>
                <w:szCs w:val="18"/>
              </w:rPr>
            </w:pP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40" w:after="4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2 (0–3)</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40" w:after="4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3.5 (2–4)</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DB6977">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Analgesic consumption</w:t>
            </w: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40" w:after="40"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38/56 (67.9%)</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before="40" w:after="40"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48/56 (85.7%)</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DB6977">
        <w:trPr>
          <w:cantSplit/>
        </w:trPr>
        <w:tc>
          <w:tcPr>
            <w:tcW w:w="636" w:type="pct"/>
            <w:vMerge/>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Analgesic consumption duration (days)</w:t>
            </w:r>
            <w:r w:rsidR="00FA05B4" w:rsidRPr="00012CB7">
              <w:rPr>
                <w:rFonts w:asciiTheme="minorHAnsi" w:hAnsiTheme="minorHAnsi" w:cstheme="minorHAnsi"/>
                <w:sz w:val="18"/>
                <w:szCs w:val="18"/>
              </w:rPr>
              <w:t>, median (interquartile range)</w:t>
            </w: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2 (0–3)</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3 (1.5–3)</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DB6977">
        <w:trPr>
          <w:cantSplit/>
        </w:trPr>
        <w:tc>
          <w:tcPr>
            <w:tcW w:w="636" w:type="pct"/>
            <w:vMerge/>
            <w:tcBorders>
              <w:bottom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Borders>
              <w:bottom w:val="single" w:sz="4" w:space="0" w:color="BFBFBF" w:themeColor="background1" w:themeShade="BF"/>
            </w:tcBorders>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Borders>
              <w:bottom w:val="single" w:sz="4" w:space="0" w:color="BFBFBF" w:themeColor="background1" w:themeShade="BF"/>
            </w:tcBorders>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Overall satisfaction rating (patient) “good” and “excellent”</w:t>
            </w:r>
            <w:r w:rsidRPr="00012CB7">
              <w:rPr>
                <w:rFonts w:asciiTheme="minorHAnsi" w:hAnsiTheme="minorHAnsi" w:cstheme="minorHAnsi"/>
                <w:sz w:val="18"/>
                <w:szCs w:val="18"/>
                <w:vertAlign w:val="superscript"/>
              </w:rPr>
              <w:t>i</w:t>
            </w: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108"/>
              <w:jc w:val="center"/>
              <w:rPr>
                <w:rFonts w:asciiTheme="minorHAnsi" w:hAnsiTheme="minorHAnsi" w:cstheme="minorHAnsi"/>
                <w:sz w:val="18"/>
                <w:szCs w:val="18"/>
              </w:rPr>
            </w:pPr>
            <w:r w:rsidRPr="00012CB7">
              <w:rPr>
                <w:rFonts w:asciiTheme="minorHAnsi" w:hAnsiTheme="minorHAnsi" w:cstheme="minorHAnsi"/>
                <w:sz w:val="18"/>
                <w:szCs w:val="18"/>
              </w:rPr>
              <w:t>25/28 (89.3%)</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59"/>
              <w:jc w:val="center"/>
              <w:rPr>
                <w:rFonts w:asciiTheme="minorHAnsi" w:hAnsiTheme="minorHAnsi" w:cstheme="minorHAnsi"/>
                <w:sz w:val="18"/>
                <w:szCs w:val="18"/>
              </w:rPr>
            </w:pPr>
            <w:r w:rsidRPr="00012CB7">
              <w:rPr>
                <w:rFonts w:asciiTheme="minorHAnsi" w:hAnsiTheme="minorHAnsi" w:cstheme="minorHAnsi"/>
                <w:sz w:val="18"/>
                <w:szCs w:val="18"/>
              </w:rPr>
              <w:t>18/28 (64.3%)</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DA4C20">
        <w:trPr>
          <w:cantSplit/>
          <w:trHeight w:val="579"/>
        </w:trPr>
        <w:tc>
          <w:tcPr>
            <w:tcW w:w="636" w:type="pct"/>
            <w:vMerge w:val="restart"/>
            <w:tcBorders>
              <w:top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Dimitropoulos </w:t>
            </w:r>
            <w:r w:rsidRPr="00012CB7">
              <w:rPr>
                <w:rFonts w:asciiTheme="minorHAnsi" w:hAnsiTheme="minorHAnsi" w:cstheme="minorHAnsi"/>
                <w:i/>
                <w:sz w:val="18"/>
                <w:szCs w:val="18"/>
              </w:rPr>
              <w:t>et al.</w:t>
            </w:r>
            <w:r w:rsidRPr="00012CB7">
              <w:rPr>
                <w:rFonts w:asciiTheme="minorHAnsi" w:hAnsiTheme="minorHAnsi" w:cstheme="minorHAnsi"/>
                <w:sz w:val="18"/>
                <w:szCs w:val="18"/>
              </w:rPr>
              <w:t xml:space="preserve"> [</w:t>
            </w:r>
            <w:hyperlink r:id="rId8" w:anchor="_ENREF_24" w:tooltip="Dimitroulopoulos, 2005 #3091" w:history="1">
              <w:r w:rsidR="00E81F29">
                <w:rPr>
                  <w:rFonts w:asciiTheme="minorHAnsi" w:hAnsiTheme="minorHAnsi" w:cstheme="minorHAnsi"/>
                  <w:sz w:val="18"/>
                  <w:szCs w:val="18"/>
                </w:rPr>
                <w:t>6</w:t>
              </w:r>
              <w:r w:rsidR="00727BAE">
                <w:rPr>
                  <w:rFonts w:asciiTheme="minorHAnsi" w:hAnsiTheme="minorHAnsi" w:cstheme="minorHAnsi"/>
                  <w:sz w:val="18"/>
                  <w:szCs w:val="18"/>
                </w:rPr>
                <w:t>2</w:t>
              </w:r>
            </w:hyperlink>
            <w:r w:rsidRPr="00012CB7">
              <w:rPr>
                <w:rFonts w:asciiTheme="minorHAnsi" w:hAnsiTheme="minorHAnsi" w:cstheme="minorHAnsi"/>
                <w:sz w:val="18"/>
                <w:szCs w:val="18"/>
              </w:rPr>
              <w:t xml:space="preserve">] </w:t>
            </w:r>
          </w:p>
          <w:p w:rsidR="00191C1E" w:rsidRPr="00012CB7" w:rsidRDefault="00191C1E" w:rsidP="00191C1E">
            <w:pPr>
              <w:pageBreakBefore/>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Greece</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IRP + MPFF 3000 mg/day for 5 days after IRP</w:t>
            </w:r>
            <w:r w:rsidRPr="00012CB7">
              <w:rPr>
                <w:rFonts w:asciiTheme="minorHAnsi" w:hAnsiTheme="minorHAnsi" w:cstheme="minorHAnsi"/>
                <w:sz w:val="18"/>
                <w:szCs w:val="18"/>
              </w:rPr>
              <w:br/>
              <w:t xml:space="preserve">vs IRP + no additional treatment </w:t>
            </w:r>
          </w:p>
        </w:tc>
        <w:tc>
          <w:tcPr>
            <w:tcW w:w="612" w:type="pct"/>
            <w:vMerge w:val="restart"/>
            <w:tcBorders>
              <w:top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lastRenderedPageBreak/>
              <w:t>Observer-blind RCT</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lastRenderedPageBreak/>
              <w:t xml:space="preserve">N = 234 </w:t>
            </w: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MPFF + IRP: n = 117 </w:t>
            </w: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IRP: n = 117</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Mean age: 49.2y</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51% women</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p>
        </w:tc>
        <w:tc>
          <w:tcPr>
            <w:tcW w:w="1356" w:type="pct"/>
            <w:vMerge w:val="restart"/>
            <w:tcBorders>
              <w:top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lastRenderedPageBreak/>
              <w:t xml:space="preserve">Inclusion criteria: ambulatory male and female patients, aged &gt;18y, with rectal bleeding due to </w:t>
            </w:r>
            <w:r w:rsidRPr="00012CB7">
              <w:rPr>
                <w:rFonts w:asciiTheme="minorHAnsi" w:hAnsiTheme="minorHAnsi" w:cstheme="minorHAnsi"/>
                <w:sz w:val="18"/>
                <w:szCs w:val="18"/>
              </w:rPr>
              <w:lastRenderedPageBreak/>
              <w:t xml:space="preserve">acute internal hemorrhoids (grades I–III); no previous treatment for HD within the 6 months preceding the study; no coexistent colon diseases </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Exclusion criteria: pregnancy; history of acute HD attacks; concomitant large-bowel and anal canal diseases; history of pelvic radiation; use of anticoagulant and antiplatelet agents or nonsteroidal anti-inflammatory drugs</w:t>
            </w:r>
          </w:p>
        </w:tc>
        <w:tc>
          <w:tcPr>
            <w:tcW w:w="815" w:type="pct"/>
            <w:tcBorders>
              <w:top w:val="single" w:sz="4" w:space="0" w:color="BFBFBF" w:themeColor="background1" w:themeShade="BF"/>
            </w:tcBorders>
            <w:vAlign w:val="center"/>
          </w:tcPr>
          <w:p w:rsidR="00191C1E" w:rsidRPr="00012CB7" w:rsidRDefault="00191C1E" w:rsidP="00191C1E">
            <w:pPr>
              <w:spacing w:before="120" w:after="120"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lastRenderedPageBreak/>
              <w:t>Bleeding cessation</w:t>
            </w:r>
          </w:p>
        </w:tc>
        <w:tc>
          <w:tcPr>
            <w:tcW w:w="177" w:type="pct"/>
            <w:tcBorders>
              <w:top w:val="single" w:sz="4" w:space="0" w:color="BFBFBF" w:themeColor="background1" w:themeShade="BF"/>
            </w:tcBorders>
            <w:vAlign w:val="center"/>
          </w:tcPr>
          <w:p w:rsidR="00191C1E" w:rsidRPr="00012CB7" w:rsidRDefault="00191C1E" w:rsidP="00FA05B4">
            <w:pPr>
              <w:spacing w:before="120" w:after="12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5</w:t>
            </w:r>
          </w:p>
        </w:tc>
        <w:tc>
          <w:tcPr>
            <w:tcW w:w="518" w:type="pct"/>
            <w:tcBorders>
              <w:top w:val="single" w:sz="4" w:space="0" w:color="BFBFBF" w:themeColor="background1" w:themeShade="BF"/>
            </w:tcBorders>
            <w:vAlign w:val="center"/>
          </w:tcPr>
          <w:p w:rsidR="00191C1E" w:rsidRPr="00012CB7" w:rsidRDefault="00191C1E" w:rsidP="00191C1E">
            <w:pPr>
              <w:spacing w:before="120" w:after="120"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83/111 (74.8%)</w:t>
            </w:r>
          </w:p>
        </w:tc>
        <w:tc>
          <w:tcPr>
            <w:tcW w:w="518" w:type="pct"/>
            <w:tcBorders>
              <w:top w:val="single" w:sz="4" w:space="0" w:color="BFBFBF" w:themeColor="background1" w:themeShade="BF"/>
            </w:tcBorders>
            <w:vAlign w:val="center"/>
          </w:tcPr>
          <w:p w:rsidR="00191C1E" w:rsidRPr="00012CB7" w:rsidRDefault="00191C1E" w:rsidP="00191C1E">
            <w:pPr>
              <w:spacing w:before="120" w:after="120"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65/117 (55.6%)</w:t>
            </w:r>
          </w:p>
        </w:tc>
        <w:tc>
          <w:tcPr>
            <w:tcW w:w="368" w:type="pct"/>
            <w:tcBorders>
              <w:top w:val="single" w:sz="4" w:space="0" w:color="BFBFBF" w:themeColor="background1" w:themeShade="BF"/>
            </w:tcBorders>
            <w:vAlign w:val="center"/>
          </w:tcPr>
          <w:p w:rsidR="00191C1E" w:rsidRPr="00012CB7" w:rsidRDefault="00191C1E" w:rsidP="00191C1E">
            <w:pPr>
              <w:spacing w:before="120" w:after="120" w:line="240" w:lineRule="auto"/>
              <w:ind w:left="34" w:right="-72" w:hanging="58"/>
              <w:rPr>
                <w:rFonts w:asciiTheme="minorHAnsi" w:hAnsiTheme="minorHAnsi" w:cstheme="minorHAnsi"/>
                <w:sz w:val="18"/>
                <w:szCs w:val="18"/>
              </w:rPr>
            </w:pPr>
            <w:r w:rsidRPr="00012CB7">
              <w:rPr>
                <w:rFonts w:asciiTheme="minorHAnsi" w:hAnsiTheme="minorHAnsi" w:cstheme="minorHAnsi"/>
                <w:sz w:val="18"/>
                <w:szCs w:val="18"/>
              </w:rPr>
              <w:t>Y</w:t>
            </w:r>
          </w:p>
        </w:tc>
      </w:tr>
      <w:tr w:rsidR="00191C1E" w:rsidRPr="00012CB7" w:rsidTr="00DA4C20">
        <w:trPr>
          <w:cantSplit/>
          <w:trHeight w:val="690"/>
        </w:trPr>
        <w:tc>
          <w:tcPr>
            <w:tcW w:w="636" w:type="pct"/>
            <w:vMerge/>
            <w:tcBorders>
              <w:bottom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p>
        </w:tc>
        <w:tc>
          <w:tcPr>
            <w:tcW w:w="612" w:type="pct"/>
            <w:vMerge/>
            <w:tcBorders>
              <w:bottom w:val="single" w:sz="4" w:space="0" w:color="BFBFBF" w:themeColor="background1" w:themeShade="BF"/>
            </w:tcBorders>
          </w:tcPr>
          <w:p w:rsidR="00191C1E" w:rsidRPr="00012CB7" w:rsidRDefault="00191C1E" w:rsidP="00191C1E">
            <w:pPr>
              <w:spacing w:line="240" w:lineRule="auto"/>
              <w:ind w:left="34" w:right="-106"/>
              <w:rPr>
                <w:rFonts w:asciiTheme="minorHAnsi" w:hAnsiTheme="minorHAnsi" w:cstheme="minorHAnsi"/>
                <w:sz w:val="18"/>
                <w:szCs w:val="18"/>
              </w:rPr>
            </w:pPr>
          </w:p>
        </w:tc>
        <w:tc>
          <w:tcPr>
            <w:tcW w:w="1356" w:type="pct"/>
            <w:vMerge/>
            <w:tcBorders>
              <w:bottom w:val="single" w:sz="4" w:space="0" w:color="BFBFBF" w:themeColor="background1" w:themeShade="BF"/>
            </w:tcBorders>
          </w:tcPr>
          <w:p w:rsidR="00191C1E" w:rsidRPr="00012CB7" w:rsidRDefault="00191C1E" w:rsidP="00191C1E">
            <w:pPr>
              <w:spacing w:line="240" w:lineRule="auto"/>
              <w:ind w:left="34" w:right="-107"/>
              <w:rPr>
                <w:rFonts w:asciiTheme="minorHAnsi" w:hAnsiTheme="minorHAnsi" w:cstheme="minorHAnsi"/>
                <w:sz w:val="18"/>
                <w:szCs w:val="18"/>
              </w:rPr>
            </w:pPr>
          </w:p>
        </w:tc>
        <w:tc>
          <w:tcPr>
            <w:tcW w:w="815" w:type="pct"/>
            <w:tcBorders>
              <w:bottom w:val="single" w:sz="4" w:space="0" w:color="BFBFBF" w:themeColor="background1" w:themeShade="BF"/>
            </w:tcBorders>
            <w:vAlign w:val="center"/>
          </w:tcPr>
          <w:p w:rsidR="00191C1E" w:rsidRPr="00012CB7" w:rsidRDefault="00191C1E" w:rsidP="00191C1E">
            <w:pPr>
              <w:spacing w:before="120" w:after="120" w:line="240" w:lineRule="auto"/>
              <w:ind w:left="34"/>
              <w:rPr>
                <w:rFonts w:asciiTheme="minorHAnsi" w:hAnsiTheme="minorHAnsi" w:cstheme="minorHAnsi"/>
                <w:sz w:val="18"/>
                <w:szCs w:val="18"/>
              </w:rPr>
            </w:pPr>
            <w:r w:rsidRPr="00012CB7">
              <w:rPr>
                <w:rFonts w:asciiTheme="minorHAnsi" w:hAnsiTheme="minorHAnsi" w:cstheme="minorHAnsi"/>
                <w:sz w:val="18"/>
                <w:szCs w:val="18"/>
              </w:rPr>
              <w:t>Bleeding recurrence</w:t>
            </w:r>
          </w:p>
        </w:tc>
        <w:tc>
          <w:tcPr>
            <w:tcW w:w="177" w:type="pct"/>
            <w:tcBorders>
              <w:bottom w:val="single" w:sz="4" w:space="0" w:color="BFBFBF" w:themeColor="background1" w:themeShade="BF"/>
            </w:tcBorders>
            <w:vAlign w:val="center"/>
          </w:tcPr>
          <w:p w:rsidR="00191C1E" w:rsidRPr="00012CB7" w:rsidRDefault="00191C1E" w:rsidP="00191C1E">
            <w:pPr>
              <w:spacing w:before="120" w:after="120" w:line="240" w:lineRule="auto"/>
              <w:ind w:left="-66" w:right="-115" w:hanging="58"/>
              <w:rPr>
                <w:rFonts w:asciiTheme="minorHAnsi" w:hAnsiTheme="minorHAnsi" w:cstheme="minorHAnsi"/>
                <w:sz w:val="18"/>
                <w:szCs w:val="18"/>
              </w:rPr>
            </w:pPr>
            <w:r w:rsidRPr="00012CB7">
              <w:rPr>
                <w:rFonts w:asciiTheme="minorHAnsi" w:hAnsiTheme="minorHAnsi" w:cstheme="minorHAnsi"/>
                <w:sz w:val="18"/>
                <w:szCs w:val="18"/>
              </w:rPr>
              <w:t>90</w:t>
            </w:r>
          </w:p>
        </w:tc>
        <w:tc>
          <w:tcPr>
            <w:tcW w:w="518" w:type="pct"/>
            <w:tcBorders>
              <w:bottom w:val="single" w:sz="4" w:space="0" w:color="BFBFBF" w:themeColor="background1" w:themeShade="BF"/>
            </w:tcBorders>
            <w:vAlign w:val="center"/>
          </w:tcPr>
          <w:p w:rsidR="00191C1E" w:rsidRPr="00012CB7" w:rsidRDefault="00191C1E" w:rsidP="00191C1E">
            <w:pPr>
              <w:spacing w:before="120" w:after="120" w:line="240" w:lineRule="auto"/>
              <w:ind w:left="34"/>
              <w:rPr>
                <w:rFonts w:asciiTheme="minorHAnsi" w:hAnsiTheme="minorHAnsi" w:cstheme="minorHAnsi"/>
                <w:sz w:val="18"/>
                <w:szCs w:val="18"/>
              </w:rPr>
            </w:pPr>
            <w:r w:rsidRPr="00012CB7">
              <w:rPr>
                <w:rFonts w:asciiTheme="minorHAnsi" w:hAnsiTheme="minorHAnsi" w:cstheme="minorHAnsi"/>
                <w:sz w:val="18"/>
                <w:szCs w:val="18"/>
              </w:rPr>
              <w:t>4/83 (4.8%)</w:t>
            </w:r>
          </w:p>
        </w:tc>
        <w:tc>
          <w:tcPr>
            <w:tcW w:w="518" w:type="pct"/>
            <w:tcBorders>
              <w:bottom w:val="single" w:sz="4" w:space="0" w:color="BFBFBF" w:themeColor="background1" w:themeShade="BF"/>
            </w:tcBorders>
            <w:vAlign w:val="center"/>
          </w:tcPr>
          <w:p w:rsidR="00191C1E" w:rsidRPr="00012CB7" w:rsidRDefault="00191C1E" w:rsidP="00191C1E">
            <w:pPr>
              <w:spacing w:before="120" w:after="120" w:line="240" w:lineRule="auto"/>
              <w:ind w:left="34" w:right="-59"/>
              <w:rPr>
                <w:rFonts w:asciiTheme="minorHAnsi" w:hAnsiTheme="minorHAnsi" w:cstheme="minorHAnsi"/>
                <w:sz w:val="18"/>
                <w:szCs w:val="18"/>
              </w:rPr>
            </w:pPr>
            <w:r w:rsidRPr="00012CB7">
              <w:rPr>
                <w:rFonts w:asciiTheme="minorHAnsi" w:hAnsiTheme="minorHAnsi" w:cstheme="minorHAnsi"/>
                <w:sz w:val="18"/>
                <w:szCs w:val="18"/>
              </w:rPr>
              <w:t>9/65 (13.8%)</w:t>
            </w:r>
          </w:p>
        </w:tc>
        <w:tc>
          <w:tcPr>
            <w:tcW w:w="368" w:type="pct"/>
            <w:tcBorders>
              <w:bottom w:val="single" w:sz="4" w:space="0" w:color="BFBFBF" w:themeColor="background1" w:themeShade="BF"/>
            </w:tcBorders>
            <w:vAlign w:val="center"/>
          </w:tcPr>
          <w:p w:rsidR="00191C1E" w:rsidRPr="00012CB7" w:rsidRDefault="00191C1E" w:rsidP="00191C1E">
            <w:pPr>
              <w:spacing w:before="120" w:after="120" w:line="240" w:lineRule="auto"/>
              <w:ind w:left="34" w:right="-72" w:hanging="58"/>
              <w:rPr>
                <w:rFonts w:asciiTheme="minorHAnsi" w:hAnsiTheme="minorHAnsi" w:cstheme="minorHAnsi"/>
                <w:sz w:val="18"/>
                <w:szCs w:val="18"/>
              </w:rPr>
            </w:pPr>
            <w:r w:rsidRPr="00012CB7">
              <w:rPr>
                <w:rFonts w:asciiTheme="minorHAnsi" w:hAnsiTheme="minorHAnsi" w:cstheme="minorHAnsi"/>
                <w:sz w:val="18"/>
                <w:szCs w:val="18"/>
              </w:rPr>
              <w:t>N</w:t>
            </w:r>
          </w:p>
        </w:tc>
      </w:tr>
      <w:tr w:rsidR="00191C1E" w:rsidRPr="00012CB7" w:rsidTr="00DA4C20">
        <w:trPr>
          <w:cantSplit/>
        </w:trPr>
        <w:tc>
          <w:tcPr>
            <w:tcW w:w="636"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lastRenderedPageBreak/>
              <w:t xml:space="preserve">Ho </w:t>
            </w:r>
            <w:r w:rsidRPr="00012CB7">
              <w:rPr>
                <w:rFonts w:asciiTheme="minorHAnsi" w:hAnsiTheme="minorHAnsi" w:cstheme="minorHAnsi"/>
                <w:i/>
                <w:sz w:val="18"/>
                <w:szCs w:val="18"/>
              </w:rPr>
              <w:t>et al.</w:t>
            </w:r>
            <w:r w:rsidRPr="00012CB7">
              <w:rPr>
                <w:rFonts w:asciiTheme="minorHAnsi" w:hAnsiTheme="minorHAnsi" w:cstheme="minorHAnsi"/>
                <w:sz w:val="18"/>
                <w:szCs w:val="18"/>
              </w:rPr>
              <w:t xml:space="preserve"> [</w:t>
            </w:r>
            <w:hyperlink w:anchor="_ENREF_27" w:tooltip="Ho, 1995 #3099" w:history="1">
              <w:r w:rsidR="00E81F29">
                <w:rPr>
                  <w:rFonts w:asciiTheme="minorHAnsi" w:hAnsiTheme="minorHAnsi" w:cstheme="minorHAnsi"/>
                  <w:sz w:val="18"/>
                  <w:szCs w:val="18"/>
                </w:rPr>
                <w:t>5</w:t>
              </w:r>
              <w:r w:rsidR="00727BAE">
                <w:rPr>
                  <w:rFonts w:asciiTheme="minorHAnsi" w:hAnsiTheme="minorHAnsi" w:cstheme="minorHAnsi"/>
                  <w:sz w:val="18"/>
                  <w:szCs w:val="18"/>
                </w:rPr>
                <w:t>5</w:t>
              </w:r>
            </w:hyperlink>
            <w:r w:rsidRPr="00012CB7">
              <w:rPr>
                <w:rFonts w:asciiTheme="minorHAnsi" w:hAnsiTheme="minorHAnsi" w:cstheme="minorHAnsi"/>
                <w:sz w:val="18"/>
                <w:szCs w:val="18"/>
              </w:rPr>
              <w:t xml:space="preserve">] </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Singapore</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Hemorrhoidectomy + MPFF 3000 mg/day for 3 days then 1500 mg/day for 4 days,</w:t>
            </w: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vs no additional treatment (NAT)</w:t>
            </w:r>
          </w:p>
        </w:tc>
        <w:tc>
          <w:tcPr>
            <w:tcW w:w="612" w:type="pct"/>
            <w:tcBorders>
              <w:top w:val="single" w:sz="4" w:space="0" w:color="BFBFBF" w:themeColor="background1" w:themeShade="BF"/>
              <w:bottom w:val="single" w:sz="4" w:space="0" w:color="BFBFBF" w:themeColor="background1" w:themeShade="BF"/>
            </w:tcBorders>
          </w:tcPr>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Observer-blind RCT </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N = 228 </w:t>
            </w: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MPFF: n = 114 </w:t>
            </w: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NAT: n = 114 </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Mean age: 39.5y</w:t>
            </w:r>
          </w:p>
          <w:p w:rsidR="00191C1E" w:rsidRPr="00012CB7" w:rsidRDefault="00191C1E" w:rsidP="00191C1E">
            <w:pPr>
              <w:spacing w:line="240" w:lineRule="auto"/>
              <w:ind w:left="34" w:right="-72"/>
              <w:rPr>
                <w:rFonts w:asciiTheme="minorHAnsi" w:hAnsiTheme="minorHAnsi" w:cstheme="minorHAnsi"/>
                <w:sz w:val="18"/>
                <w:szCs w:val="18"/>
              </w:rPr>
            </w:pPr>
          </w:p>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46% women</w:t>
            </w:r>
          </w:p>
        </w:tc>
        <w:tc>
          <w:tcPr>
            <w:tcW w:w="1356"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Inclusion criteria: patients with three columns of symptomatic irreducible prolapsed hemorrhoids</w:t>
            </w:r>
          </w:p>
        </w:tc>
        <w:tc>
          <w:tcPr>
            <w:tcW w:w="815"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right="-72"/>
              <w:rPr>
                <w:rFonts w:asciiTheme="minorHAnsi" w:hAnsiTheme="minorHAnsi" w:cstheme="minorHAnsi"/>
                <w:sz w:val="18"/>
                <w:szCs w:val="18"/>
              </w:rPr>
            </w:pPr>
            <w:r w:rsidRPr="00012CB7">
              <w:rPr>
                <w:rFonts w:asciiTheme="minorHAnsi" w:hAnsiTheme="minorHAnsi" w:cstheme="minorHAnsi"/>
                <w:sz w:val="18"/>
                <w:szCs w:val="18"/>
              </w:rPr>
              <w:t>Bleeding (secondary)</w:t>
            </w:r>
          </w:p>
        </w:tc>
        <w:tc>
          <w:tcPr>
            <w:tcW w:w="177"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6–15</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1/114 (0.9%)</w:t>
            </w:r>
          </w:p>
        </w:tc>
        <w:tc>
          <w:tcPr>
            <w:tcW w:w="51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7/114 (6.1%)</w:t>
            </w:r>
          </w:p>
        </w:tc>
        <w:tc>
          <w:tcPr>
            <w:tcW w:w="368" w:type="pct"/>
            <w:tcBorders>
              <w:top w:val="single" w:sz="4" w:space="0" w:color="BFBFBF" w:themeColor="background1" w:themeShade="BF"/>
              <w:bottom w:val="single" w:sz="4" w:space="0" w:color="BFBFBF" w:themeColor="background1" w:themeShade="BF"/>
            </w:tcBorders>
            <w:vAlign w:val="center"/>
          </w:tcPr>
          <w:p w:rsidR="00191C1E" w:rsidRPr="00012CB7" w:rsidRDefault="00191C1E" w:rsidP="00191C1E">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0E5F56" w:rsidRPr="00012CB7" w:rsidTr="000E5F56">
        <w:trPr>
          <w:cantSplit/>
        </w:trPr>
        <w:tc>
          <w:tcPr>
            <w:tcW w:w="636" w:type="pct"/>
            <w:vMerge w:val="restart"/>
            <w:tcBorders>
              <w:top w:val="single" w:sz="4" w:space="0" w:color="BFBFBF" w:themeColor="background1" w:themeShade="BF"/>
            </w:tcBorders>
          </w:tcPr>
          <w:p w:rsidR="000E5F56" w:rsidRPr="00012CB7" w:rsidRDefault="000E5F56" w:rsidP="00191C1E">
            <w:pPr>
              <w:spacing w:line="240" w:lineRule="auto"/>
              <w:ind w:left="34" w:right="-72"/>
              <w:rPr>
                <w:rFonts w:asciiTheme="minorHAnsi" w:hAnsiTheme="minorHAnsi" w:cstheme="minorHAnsi"/>
                <w:sz w:val="18"/>
                <w:szCs w:val="18"/>
                <w:lang w:val="es-CO"/>
              </w:rPr>
            </w:pPr>
            <w:r w:rsidRPr="00012CB7">
              <w:rPr>
                <w:rFonts w:asciiTheme="minorHAnsi" w:hAnsiTheme="minorHAnsi" w:cstheme="minorHAnsi"/>
                <w:sz w:val="18"/>
                <w:szCs w:val="18"/>
                <w:lang w:val="es-CO"/>
              </w:rPr>
              <w:t>La Torre &amp; Nicolai [</w:t>
            </w:r>
            <w:r w:rsidR="00E81F29">
              <w:rPr>
                <w:rFonts w:asciiTheme="minorHAnsi" w:hAnsiTheme="minorHAnsi" w:cstheme="minorHAnsi"/>
                <w:sz w:val="18"/>
                <w:szCs w:val="18"/>
                <w:lang w:val="es-CO"/>
              </w:rPr>
              <w:t>5</w:t>
            </w:r>
            <w:r w:rsidR="00727BAE">
              <w:rPr>
                <w:rFonts w:asciiTheme="minorHAnsi" w:hAnsiTheme="minorHAnsi" w:cstheme="minorHAnsi"/>
                <w:sz w:val="18"/>
                <w:szCs w:val="18"/>
                <w:lang w:val="es-CO"/>
              </w:rPr>
              <w:t>8</w:t>
            </w:r>
            <w:r w:rsidRPr="00012CB7">
              <w:rPr>
                <w:rFonts w:asciiTheme="minorHAnsi" w:hAnsiTheme="minorHAnsi" w:cstheme="minorHAnsi"/>
                <w:sz w:val="18"/>
                <w:szCs w:val="18"/>
                <w:lang w:val="es-CO"/>
              </w:rPr>
              <w:t>]</w:t>
            </w:r>
          </w:p>
          <w:p w:rsidR="000E5F56" w:rsidRPr="00012CB7" w:rsidRDefault="000E5F56" w:rsidP="00191C1E">
            <w:pPr>
              <w:spacing w:line="240" w:lineRule="auto"/>
              <w:ind w:left="34" w:right="-72"/>
              <w:rPr>
                <w:rFonts w:asciiTheme="minorHAnsi" w:hAnsiTheme="minorHAnsi" w:cstheme="minorHAnsi"/>
                <w:sz w:val="18"/>
                <w:szCs w:val="18"/>
                <w:lang w:val="es-CO"/>
              </w:rPr>
            </w:pPr>
          </w:p>
          <w:p w:rsidR="000E5F56" w:rsidRPr="00012CB7" w:rsidRDefault="000E5F56" w:rsidP="00191C1E">
            <w:pPr>
              <w:spacing w:line="240" w:lineRule="auto"/>
              <w:ind w:left="34" w:right="-72"/>
              <w:rPr>
                <w:rFonts w:asciiTheme="minorHAnsi" w:hAnsiTheme="minorHAnsi" w:cstheme="minorHAnsi"/>
                <w:sz w:val="18"/>
                <w:szCs w:val="18"/>
                <w:lang w:val="es-CO"/>
              </w:rPr>
            </w:pPr>
            <w:r w:rsidRPr="00012CB7">
              <w:rPr>
                <w:rFonts w:asciiTheme="minorHAnsi" w:hAnsiTheme="minorHAnsi" w:cstheme="minorHAnsi"/>
                <w:sz w:val="18"/>
                <w:szCs w:val="18"/>
                <w:lang w:val="es-CO"/>
              </w:rPr>
              <w:t>Italy</w:t>
            </w:r>
          </w:p>
          <w:p w:rsidR="000E5F56" w:rsidRPr="00012CB7" w:rsidRDefault="000E5F56" w:rsidP="00191C1E">
            <w:pPr>
              <w:spacing w:line="240" w:lineRule="auto"/>
              <w:ind w:left="34" w:right="-72"/>
              <w:rPr>
                <w:rFonts w:asciiTheme="minorHAnsi" w:hAnsiTheme="minorHAnsi" w:cstheme="minorHAnsi"/>
                <w:sz w:val="18"/>
                <w:szCs w:val="18"/>
                <w:lang w:val="es-CO"/>
              </w:rPr>
            </w:pPr>
          </w:p>
          <w:p w:rsidR="000E5F56" w:rsidRPr="00012CB7" w:rsidRDefault="000E5F56" w:rsidP="00191C1E">
            <w:pPr>
              <w:spacing w:line="240" w:lineRule="auto"/>
              <w:ind w:left="34" w:right="-72"/>
              <w:rPr>
                <w:rFonts w:asciiTheme="minorHAnsi" w:hAnsiTheme="minorHAnsi" w:cstheme="minorHAnsi"/>
                <w:sz w:val="18"/>
                <w:szCs w:val="18"/>
                <w:lang w:val="es-CO"/>
              </w:rPr>
            </w:pPr>
            <w:r w:rsidRPr="00012CB7">
              <w:rPr>
                <w:rFonts w:asciiTheme="minorHAnsi" w:hAnsiTheme="minorHAnsi" w:cstheme="minorHAnsi"/>
                <w:sz w:val="18"/>
                <w:szCs w:val="18"/>
                <w:lang w:val="es-CO"/>
              </w:rPr>
              <w:t>Hemorrhoidectomy +</w:t>
            </w:r>
          </w:p>
          <w:p w:rsidR="000E5F56" w:rsidRPr="00012CB7" w:rsidRDefault="000E5F56"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MPFF 2000 mg/day for 10 days and 1000 mg/day for 20 days, vs no additional treatment (NAT)</w:t>
            </w:r>
          </w:p>
        </w:tc>
        <w:tc>
          <w:tcPr>
            <w:tcW w:w="612" w:type="pct"/>
            <w:vMerge w:val="restart"/>
            <w:tcBorders>
              <w:top w:val="single" w:sz="4" w:space="0" w:color="BFBFBF" w:themeColor="background1" w:themeShade="BF"/>
            </w:tcBorders>
          </w:tcPr>
          <w:p w:rsidR="000E5F56" w:rsidRPr="00012CB7" w:rsidRDefault="000E5F56"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RCT</w:t>
            </w:r>
          </w:p>
          <w:p w:rsidR="000E5F56" w:rsidRPr="00012CB7" w:rsidRDefault="000E5F56" w:rsidP="00191C1E">
            <w:pPr>
              <w:spacing w:line="240" w:lineRule="auto"/>
              <w:ind w:left="34" w:right="-72"/>
              <w:rPr>
                <w:rFonts w:asciiTheme="minorHAnsi" w:hAnsiTheme="minorHAnsi" w:cstheme="minorHAnsi"/>
                <w:sz w:val="18"/>
                <w:szCs w:val="18"/>
              </w:rPr>
            </w:pPr>
          </w:p>
          <w:p w:rsidR="000E5F56" w:rsidRPr="00012CB7" w:rsidRDefault="000E5F56"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N = 50 </w:t>
            </w:r>
          </w:p>
          <w:p w:rsidR="000E5F56" w:rsidRPr="00012CB7" w:rsidRDefault="000E5F56"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MPFF: n = 25 </w:t>
            </w:r>
          </w:p>
          <w:p w:rsidR="000E5F56" w:rsidRPr="00012CB7" w:rsidRDefault="000E5F56"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NAT: n = 25</w:t>
            </w:r>
          </w:p>
          <w:p w:rsidR="000E5F56" w:rsidRPr="00012CB7" w:rsidRDefault="000E5F56" w:rsidP="00191C1E">
            <w:pPr>
              <w:spacing w:line="240" w:lineRule="auto"/>
              <w:ind w:left="34" w:right="-72"/>
              <w:rPr>
                <w:rFonts w:asciiTheme="minorHAnsi" w:hAnsiTheme="minorHAnsi" w:cstheme="minorHAnsi"/>
                <w:sz w:val="18"/>
                <w:szCs w:val="18"/>
              </w:rPr>
            </w:pPr>
          </w:p>
          <w:p w:rsidR="000E5F56" w:rsidRPr="00012CB7" w:rsidRDefault="000E5F56"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Mean age:</w:t>
            </w:r>
            <w:r w:rsidRPr="00012CB7">
              <w:rPr>
                <w:rFonts w:asciiTheme="minorHAnsi" w:hAnsiTheme="minorHAnsi" w:cstheme="minorHAnsi"/>
                <w:sz w:val="18"/>
                <w:szCs w:val="18"/>
                <w:vertAlign w:val="superscript"/>
              </w:rPr>
              <w:t>a</w:t>
            </w:r>
            <w:r w:rsidRPr="00012CB7">
              <w:rPr>
                <w:rFonts w:asciiTheme="minorHAnsi" w:hAnsiTheme="minorHAnsi" w:cstheme="minorHAnsi"/>
                <w:sz w:val="18"/>
                <w:szCs w:val="18"/>
              </w:rPr>
              <w:t xml:space="preserve"> 56–57y</w:t>
            </w:r>
          </w:p>
          <w:p w:rsidR="000E5F56" w:rsidRPr="00012CB7" w:rsidRDefault="000E5F56" w:rsidP="00191C1E">
            <w:pPr>
              <w:spacing w:line="240" w:lineRule="auto"/>
              <w:ind w:left="34" w:right="-72"/>
              <w:rPr>
                <w:rFonts w:asciiTheme="minorHAnsi" w:hAnsiTheme="minorHAnsi" w:cstheme="minorHAnsi"/>
                <w:sz w:val="18"/>
                <w:szCs w:val="18"/>
              </w:rPr>
            </w:pPr>
          </w:p>
          <w:p w:rsidR="000E5F56" w:rsidRPr="00012CB7" w:rsidRDefault="000E5F56"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37% women</w:t>
            </w:r>
          </w:p>
        </w:tc>
        <w:tc>
          <w:tcPr>
            <w:tcW w:w="1356" w:type="pct"/>
            <w:vMerge w:val="restart"/>
            <w:tcBorders>
              <w:top w:val="single" w:sz="4" w:space="0" w:color="BFBFBF" w:themeColor="background1" w:themeShade="BF"/>
            </w:tcBorders>
          </w:tcPr>
          <w:p w:rsidR="000E5F56" w:rsidRPr="00012CB7" w:rsidRDefault="000E5F56"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Inclusion criteria: patients aged &gt;18y</w:t>
            </w:r>
            <w:r w:rsidRPr="00012CB7" w:rsidDel="00A44BD5">
              <w:rPr>
                <w:rFonts w:asciiTheme="minorHAnsi" w:hAnsiTheme="minorHAnsi" w:cstheme="minorHAnsi"/>
                <w:sz w:val="18"/>
                <w:szCs w:val="18"/>
              </w:rPr>
              <w:t xml:space="preserve"> </w:t>
            </w:r>
            <w:r w:rsidRPr="00012CB7">
              <w:rPr>
                <w:rFonts w:asciiTheme="minorHAnsi" w:hAnsiTheme="minorHAnsi" w:cstheme="minorHAnsi"/>
                <w:sz w:val="18"/>
                <w:szCs w:val="18"/>
              </w:rPr>
              <w:t>with an indication for hemorrhoidectomy, a past history of HD longer than 6 months, symptomatic irreducible prolapsed hemorrhoids</w:t>
            </w:r>
          </w:p>
          <w:p w:rsidR="000E5F56" w:rsidRPr="00012CB7" w:rsidRDefault="000E5F56" w:rsidP="00191C1E">
            <w:pPr>
              <w:spacing w:line="240" w:lineRule="auto"/>
              <w:ind w:left="34" w:right="-72"/>
              <w:rPr>
                <w:rFonts w:asciiTheme="minorHAnsi" w:hAnsiTheme="minorHAnsi" w:cstheme="minorHAnsi"/>
                <w:sz w:val="18"/>
                <w:szCs w:val="18"/>
              </w:rPr>
            </w:pPr>
          </w:p>
          <w:p w:rsidR="000E5F56" w:rsidRPr="00012CB7" w:rsidRDefault="000E5F56" w:rsidP="00191C1E">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Exclusion criteria: fistula or chronic anal fissure; inflammatory bowel disease; diabetes or other metabolic or endocrine disorders; alcoholism; drug abuse; coagulation disorders; previous anorectal surgery</w:t>
            </w:r>
          </w:p>
        </w:tc>
        <w:tc>
          <w:tcPr>
            <w:tcW w:w="2396" w:type="pct"/>
            <w:gridSpan w:val="5"/>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120" w:after="120" w:line="240" w:lineRule="auto"/>
              <w:ind w:left="34" w:right="-72" w:hanging="58"/>
              <w:rPr>
                <w:rFonts w:asciiTheme="minorHAnsi" w:hAnsiTheme="minorHAnsi" w:cstheme="minorHAnsi"/>
                <w:sz w:val="18"/>
                <w:szCs w:val="18"/>
              </w:rPr>
            </w:pPr>
            <w:r w:rsidRPr="00012CB7">
              <w:rPr>
                <w:rFonts w:asciiTheme="minorHAnsi" w:hAnsiTheme="minorHAnsi" w:cstheme="minorHAnsi"/>
                <w:sz w:val="18"/>
                <w:szCs w:val="18"/>
              </w:rPr>
              <w:t>Mean score, or mean score ± standard deviation:</w:t>
            </w:r>
          </w:p>
        </w:tc>
      </w:tr>
      <w:tr w:rsidR="000E5F56" w:rsidRPr="00012CB7" w:rsidTr="00BA218D">
        <w:trPr>
          <w:cantSplit/>
        </w:trPr>
        <w:tc>
          <w:tcPr>
            <w:tcW w:w="636" w:type="pct"/>
            <w:vMerge/>
          </w:tcPr>
          <w:p w:rsidR="000E5F56" w:rsidRPr="00012CB7" w:rsidRDefault="000E5F56" w:rsidP="00191C1E">
            <w:pPr>
              <w:spacing w:line="240" w:lineRule="auto"/>
              <w:ind w:left="34" w:right="-72"/>
              <w:rPr>
                <w:rFonts w:asciiTheme="minorHAnsi" w:hAnsiTheme="minorHAnsi" w:cstheme="minorHAnsi"/>
                <w:sz w:val="18"/>
                <w:szCs w:val="18"/>
              </w:rPr>
            </w:pPr>
          </w:p>
        </w:tc>
        <w:tc>
          <w:tcPr>
            <w:tcW w:w="612" w:type="pct"/>
            <w:vMerge/>
          </w:tcPr>
          <w:p w:rsidR="000E5F56" w:rsidRPr="00012CB7" w:rsidRDefault="000E5F56" w:rsidP="00191C1E">
            <w:pPr>
              <w:spacing w:line="240" w:lineRule="auto"/>
              <w:ind w:left="34" w:right="-72"/>
              <w:rPr>
                <w:rFonts w:asciiTheme="minorHAnsi" w:hAnsiTheme="minorHAnsi" w:cstheme="minorHAnsi"/>
                <w:sz w:val="18"/>
                <w:szCs w:val="18"/>
              </w:rPr>
            </w:pPr>
          </w:p>
        </w:tc>
        <w:tc>
          <w:tcPr>
            <w:tcW w:w="1356" w:type="pct"/>
            <w:vMerge/>
          </w:tcPr>
          <w:p w:rsidR="000E5F56" w:rsidRPr="00012CB7" w:rsidRDefault="000E5F56" w:rsidP="00191C1E">
            <w:pPr>
              <w:spacing w:line="240" w:lineRule="auto"/>
              <w:ind w:left="34" w:right="-72"/>
              <w:rPr>
                <w:rFonts w:asciiTheme="minorHAnsi" w:hAnsiTheme="minorHAnsi" w:cstheme="minorHAnsi"/>
                <w:sz w:val="18"/>
                <w:szCs w:val="18"/>
              </w:rPr>
            </w:pPr>
          </w:p>
        </w:tc>
        <w:tc>
          <w:tcPr>
            <w:tcW w:w="815" w:type="pct"/>
            <w:vMerge w:val="restar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100" w:beforeAutospacing="1" w:after="100" w:afterAutospacing="1"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Pain (VAS 0–10)</w:t>
            </w:r>
          </w:p>
        </w:tc>
        <w:tc>
          <w:tcPr>
            <w:tcW w:w="177"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3</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3.48</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6.16</w:t>
            </w:r>
          </w:p>
        </w:tc>
        <w:tc>
          <w:tcPr>
            <w:tcW w:w="36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0E5F56" w:rsidRPr="00012CB7" w:rsidTr="00DA4C20">
        <w:trPr>
          <w:cantSplit/>
        </w:trPr>
        <w:tc>
          <w:tcPr>
            <w:tcW w:w="636" w:type="pct"/>
            <w:vMerge/>
          </w:tcPr>
          <w:p w:rsidR="000E5F56" w:rsidRPr="00012CB7" w:rsidRDefault="000E5F56" w:rsidP="00191C1E">
            <w:pPr>
              <w:spacing w:line="240" w:lineRule="auto"/>
              <w:ind w:left="34" w:right="-72"/>
              <w:rPr>
                <w:rFonts w:asciiTheme="minorHAnsi" w:hAnsiTheme="minorHAnsi" w:cstheme="minorHAnsi"/>
                <w:sz w:val="18"/>
                <w:szCs w:val="18"/>
              </w:rPr>
            </w:pPr>
          </w:p>
        </w:tc>
        <w:tc>
          <w:tcPr>
            <w:tcW w:w="612" w:type="pct"/>
            <w:vMerge/>
          </w:tcPr>
          <w:p w:rsidR="000E5F56" w:rsidRPr="00012CB7" w:rsidRDefault="000E5F56" w:rsidP="00191C1E">
            <w:pPr>
              <w:spacing w:line="240" w:lineRule="auto"/>
              <w:ind w:left="34" w:right="-106"/>
              <w:rPr>
                <w:rFonts w:asciiTheme="minorHAnsi" w:hAnsiTheme="minorHAnsi" w:cstheme="minorHAnsi"/>
                <w:sz w:val="18"/>
                <w:szCs w:val="18"/>
              </w:rPr>
            </w:pPr>
          </w:p>
        </w:tc>
        <w:tc>
          <w:tcPr>
            <w:tcW w:w="1356" w:type="pct"/>
            <w:vMerge/>
          </w:tcPr>
          <w:p w:rsidR="000E5F56" w:rsidRPr="00012CB7" w:rsidRDefault="000E5F56" w:rsidP="00191C1E">
            <w:pPr>
              <w:spacing w:line="240" w:lineRule="auto"/>
              <w:ind w:left="34" w:right="-107"/>
              <w:rPr>
                <w:rFonts w:asciiTheme="minorHAnsi" w:hAnsiTheme="minorHAnsi" w:cstheme="minorHAnsi"/>
                <w:sz w:val="18"/>
                <w:szCs w:val="18"/>
              </w:rPr>
            </w:pPr>
          </w:p>
        </w:tc>
        <w:tc>
          <w:tcPr>
            <w:tcW w:w="815" w:type="pct"/>
            <w:vMerge/>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rPr>
                <w:rFonts w:asciiTheme="minorHAnsi" w:hAnsiTheme="minorHAnsi" w:cstheme="minorHAnsi"/>
                <w:sz w:val="18"/>
                <w:szCs w:val="18"/>
              </w:rPr>
            </w:pPr>
          </w:p>
        </w:tc>
        <w:tc>
          <w:tcPr>
            <w:tcW w:w="177"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60</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3.88 ± 2.28</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8.32 ± 2.88</w:t>
            </w:r>
          </w:p>
        </w:tc>
        <w:tc>
          <w:tcPr>
            <w:tcW w:w="36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0E5F56" w:rsidRPr="00012CB7" w:rsidTr="00DA4C20">
        <w:trPr>
          <w:cantSplit/>
        </w:trPr>
        <w:tc>
          <w:tcPr>
            <w:tcW w:w="636" w:type="pct"/>
            <w:vMerge/>
          </w:tcPr>
          <w:p w:rsidR="000E5F56" w:rsidRPr="00012CB7" w:rsidRDefault="000E5F56" w:rsidP="00191C1E">
            <w:pPr>
              <w:spacing w:line="240" w:lineRule="auto"/>
              <w:ind w:left="34" w:right="-72"/>
              <w:rPr>
                <w:rFonts w:asciiTheme="minorHAnsi" w:hAnsiTheme="minorHAnsi" w:cstheme="minorHAnsi"/>
                <w:sz w:val="18"/>
                <w:szCs w:val="18"/>
              </w:rPr>
            </w:pPr>
          </w:p>
        </w:tc>
        <w:tc>
          <w:tcPr>
            <w:tcW w:w="612" w:type="pct"/>
            <w:vMerge/>
          </w:tcPr>
          <w:p w:rsidR="000E5F56" w:rsidRPr="00012CB7" w:rsidRDefault="000E5F56" w:rsidP="00191C1E">
            <w:pPr>
              <w:spacing w:line="240" w:lineRule="auto"/>
              <w:ind w:left="34" w:right="-106"/>
              <w:rPr>
                <w:rFonts w:asciiTheme="minorHAnsi" w:hAnsiTheme="minorHAnsi" w:cstheme="minorHAnsi"/>
                <w:sz w:val="18"/>
                <w:szCs w:val="18"/>
              </w:rPr>
            </w:pPr>
          </w:p>
        </w:tc>
        <w:tc>
          <w:tcPr>
            <w:tcW w:w="1356" w:type="pct"/>
            <w:vMerge/>
          </w:tcPr>
          <w:p w:rsidR="000E5F56" w:rsidRPr="00012CB7" w:rsidRDefault="000E5F56" w:rsidP="00191C1E">
            <w:pPr>
              <w:spacing w:line="240" w:lineRule="auto"/>
              <w:ind w:left="34" w:right="-107"/>
              <w:rPr>
                <w:rFonts w:asciiTheme="minorHAnsi" w:hAnsiTheme="minorHAnsi" w:cstheme="minorHAnsi"/>
                <w:sz w:val="18"/>
                <w:szCs w:val="18"/>
              </w:rPr>
            </w:pPr>
          </w:p>
        </w:tc>
        <w:tc>
          <w:tcPr>
            <w:tcW w:w="815" w:type="pct"/>
            <w:vMerge w:val="restar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100" w:beforeAutospacing="1" w:after="100" w:afterAutospacing="1"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Pruritus (VAS 0–10)</w:t>
            </w:r>
          </w:p>
        </w:tc>
        <w:tc>
          <w:tcPr>
            <w:tcW w:w="177"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3</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1.84</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4.04</w:t>
            </w:r>
          </w:p>
        </w:tc>
        <w:tc>
          <w:tcPr>
            <w:tcW w:w="36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0E5F56" w:rsidRPr="00012CB7" w:rsidTr="00DA4C20">
        <w:trPr>
          <w:cantSplit/>
        </w:trPr>
        <w:tc>
          <w:tcPr>
            <w:tcW w:w="636" w:type="pct"/>
            <w:vMerge/>
          </w:tcPr>
          <w:p w:rsidR="000E5F56" w:rsidRPr="00012CB7" w:rsidRDefault="000E5F56" w:rsidP="00191C1E">
            <w:pPr>
              <w:spacing w:line="240" w:lineRule="auto"/>
              <w:ind w:left="34" w:right="-72"/>
              <w:rPr>
                <w:rFonts w:asciiTheme="minorHAnsi" w:hAnsiTheme="minorHAnsi" w:cstheme="minorHAnsi"/>
                <w:sz w:val="18"/>
                <w:szCs w:val="18"/>
              </w:rPr>
            </w:pPr>
          </w:p>
        </w:tc>
        <w:tc>
          <w:tcPr>
            <w:tcW w:w="612" w:type="pct"/>
            <w:vMerge/>
          </w:tcPr>
          <w:p w:rsidR="000E5F56" w:rsidRPr="00012CB7" w:rsidRDefault="000E5F56" w:rsidP="00191C1E">
            <w:pPr>
              <w:spacing w:line="240" w:lineRule="auto"/>
              <w:ind w:left="34" w:right="-106"/>
              <w:rPr>
                <w:rFonts w:asciiTheme="minorHAnsi" w:hAnsiTheme="minorHAnsi" w:cstheme="minorHAnsi"/>
                <w:sz w:val="18"/>
                <w:szCs w:val="18"/>
              </w:rPr>
            </w:pPr>
          </w:p>
        </w:tc>
        <w:tc>
          <w:tcPr>
            <w:tcW w:w="1356" w:type="pct"/>
            <w:vMerge/>
          </w:tcPr>
          <w:p w:rsidR="000E5F56" w:rsidRPr="00012CB7" w:rsidRDefault="000E5F56" w:rsidP="00191C1E">
            <w:pPr>
              <w:spacing w:line="240" w:lineRule="auto"/>
              <w:ind w:left="34" w:right="-107"/>
              <w:rPr>
                <w:rFonts w:asciiTheme="minorHAnsi" w:hAnsiTheme="minorHAnsi" w:cstheme="minorHAnsi"/>
                <w:sz w:val="18"/>
                <w:szCs w:val="18"/>
              </w:rPr>
            </w:pPr>
          </w:p>
        </w:tc>
        <w:tc>
          <w:tcPr>
            <w:tcW w:w="815" w:type="pct"/>
            <w:vMerge/>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rPr>
                <w:rFonts w:asciiTheme="minorHAnsi" w:hAnsiTheme="minorHAnsi" w:cstheme="minorHAnsi"/>
                <w:sz w:val="18"/>
                <w:szCs w:val="18"/>
              </w:rPr>
            </w:pPr>
          </w:p>
        </w:tc>
        <w:tc>
          <w:tcPr>
            <w:tcW w:w="177"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60</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1.96 ± 1.54</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5.04 ± 2.49</w:t>
            </w:r>
          </w:p>
        </w:tc>
        <w:tc>
          <w:tcPr>
            <w:tcW w:w="36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0E5F56" w:rsidRPr="00012CB7" w:rsidTr="00DA4C20">
        <w:trPr>
          <w:cantSplit/>
        </w:trPr>
        <w:tc>
          <w:tcPr>
            <w:tcW w:w="636" w:type="pct"/>
            <w:vMerge/>
          </w:tcPr>
          <w:p w:rsidR="000E5F56" w:rsidRPr="00012CB7" w:rsidRDefault="000E5F56" w:rsidP="00191C1E">
            <w:pPr>
              <w:spacing w:line="240" w:lineRule="auto"/>
              <w:ind w:left="34" w:right="-72"/>
              <w:rPr>
                <w:rFonts w:asciiTheme="minorHAnsi" w:hAnsiTheme="minorHAnsi" w:cstheme="minorHAnsi"/>
                <w:sz w:val="18"/>
                <w:szCs w:val="18"/>
              </w:rPr>
            </w:pPr>
          </w:p>
        </w:tc>
        <w:tc>
          <w:tcPr>
            <w:tcW w:w="612" w:type="pct"/>
            <w:vMerge/>
          </w:tcPr>
          <w:p w:rsidR="000E5F56" w:rsidRPr="00012CB7" w:rsidRDefault="000E5F56" w:rsidP="00191C1E">
            <w:pPr>
              <w:spacing w:line="240" w:lineRule="auto"/>
              <w:ind w:left="34" w:right="-106"/>
              <w:rPr>
                <w:rFonts w:asciiTheme="minorHAnsi" w:hAnsiTheme="minorHAnsi" w:cstheme="minorHAnsi"/>
                <w:sz w:val="18"/>
                <w:szCs w:val="18"/>
              </w:rPr>
            </w:pPr>
          </w:p>
        </w:tc>
        <w:tc>
          <w:tcPr>
            <w:tcW w:w="1356" w:type="pct"/>
            <w:vMerge/>
          </w:tcPr>
          <w:p w:rsidR="000E5F56" w:rsidRPr="00012CB7" w:rsidRDefault="000E5F56" w:rsidP="00191C1E">
            <w:pPr>
              <w:spacing w:line="240" w:lineRule="auto"/>
              <w:ind w:left="34" w:right="-107"/>
              <w:rPr>
                <w:rFonts w:asciiTheme="minorHAnsi" w:hAnsiTheme="minorHAnsi" w:cstheme="minorHAnsi"/>
                <w:sz w:val="18"/>
                <w:szCs w:val="18"/>
              </w:rPr>
            </w:pPr>
          </w:p>
        </w:tc>
        <w:tc>
          <w:tcPr>
            <w:tcW w:w="815" w:type="pct"/>
            <w:vMerge w:val="restar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100" w:beforeAutospacing="1" w:after="100" w:afterAutospacing="1"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Tenesmus (VAS 0–10)</w:t>
            </w:r>
          </w:p>
        </w:tc>
        <w:tc>
          <w:tcPr>
            <w:tcW w:w="177"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3</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1.48</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5.36</w:t>
            </w:r>
          </w:p>
        </w:tc>
        <w:tc>
          <w:tcPr>
            <w:tcW w:w="36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0E5F56" w:rsidRPr="00012CB7" w:rsidTr="00DA4C20">
        <w:trPr>
          <w:cantSplit/>
        </w:trPr>
        <w:tc>
          <w:tcPr>
            <w:tcW w:w="636" w:type="pct"/>
            <w:vMerge/>
          </w:tcPr>
          <w:p w:rsidR="000E5F56" w:rsidRPr="00012CB7" w:rsidRDefault="000E5F56" w:rsidP="00191C1E">
            <w:pPr>
              <w:spacing w:line="240" w:lineRule="auto"/>
              <w:ind w:left="34" w:right="-72"/>
              <w:rPr>
                <w:rFonts w:asciiTheme="minorHAnsi" w:hAnsiTheme="minorHAnsi" w:cstheme="minorHAnsi"/>
                <w:sz w:val="18"/>
                <w:szCs w:val="18"/>
              </w:rPr>
            </w:pPr>
          </w:p>
        </w:tc>
        <w:tc>
          <w:tcPr>
            <w:tcW w:w="612" w:type="pct"/>
            <w:vMerge/>
          </w:tcPr>
          <w:p w:rsidR="000E5F56" w:rsidRPr="00012CB7" w:rsidRDefault="000E5F56" w:rsidP="00191C1E">
            <w:pPr>
              <w:spacing w:line="240" w:lineRule="auto"/>
              <w:ind w:left="34" w:right="-106"/>
              <w:rPr>
                <w:rFonts w:asciiTheme="minorHAnsi" w:hAnsiTheme="minorHAnsi" w:cstheme="minorHAnsi"/>
                <w:sz w:val="18"/>
                <w:szCs w:val="18"/>
              </w:rPr>
            </w:pPr>
          </w:p>
        </w:tc>
        <w:tc>
          <w:tcPr>
            <w:tcW w:w="1356" w:type="pct"/>
            <w:vMerge/>
          </w:tcPr>
          <w:p w:rsidR="000E5F56" w:rsidRPr="00012CB7" w:rsidRDefault="000E5F56" w:rsidP="00191C1E">
            <w:pPr>
              <w:spacing w:line="240" w:lineRule="auto"/>
              <w:ind w:left="34" w:right="-107"/>
              <w:rPr>
                <w:rFonts w:asciiTheme="minorHAnsi" w:hAnsiTheme="minorHAnsi" w:cstheme="minorHAnsi"/>
                <w:sz w:val="18"/>
                <w:szCs w:val="18"/>
              </w:rPr>
            </w:pPr>
          </w:p>
        </w:tc>
        <w:tc>
          <w:tcPr>
            <w:tcW w:w="815" w:type="pct"/>
            <w:vMerge/>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rPr>
                <w:rFonts w:asciiTheme="minorHAnsi" w:hAnsiTheme="minorHAnsi" w:cstheme="minorHAnsi"/>
                <w:sz w:val="18"/>
                <w:szCs w:val="18"/>
              </w:rPr>
            </w:pPr>
          </w:p>
        </w:tc>
        <w:tc>
          <w:tcPr>
            <w:tcW w:w="177"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60</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1.68 ± 1.82</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7.21 ± 3.13</w:t>
            </w:r>
          </w:p>
        </w:tc>
        <w:tc>
          <w:tcPr>
            <w:tcW w:w="36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0E5F56" w:rsidRPr="00012CB7" w:rsidTr="00DA4C20">
        <w:trPr>
          <w:cantSplit/>
          <w:trHeight w:val="297"/>
        </w:trPr>
        <w:tc>
          <w:tcPr>
            <w:tcW w:w="636" w:type="pct"/>
            <w:vMerge/>
          </w:tcPr>
          <w:p w:rsidR="000E5F56" w:rsidRPr="00012CB7" w:rsidRDefault="000E5F56" w:rsidP="00191C1E">
            <w:pPr>
              <w:spacing w:line="240" w:lineRule="auto"/>
              <w:ind w:left="34" w:right="-72"/>
              <w:rPr>
                <w:rFonts w:asciiTheme="minorHAnsi" w:hAnsiTheme="minorHAnsi" w:cstheme="minorHAnsi"/>
                <w:sz w:val="18"/>
                <w:szCs w:val="18"/>
              </w:rPr>
            </w:pPr>
          </w:p>
        </w:tc>
        <w:tc>
          <w:tcPr>
            <w:tcW w:w="612" w:type="pct"/>
            <w:vMerge/>
          </w:tcPr>
          <w:p w:rsidR="000E5F56" w:rsidRPr="00012CB7" w:rsidRDefault="000E5F56" w:rsidP="00191C1E">
            <w:pPr>
              <w:spacing w:line="240" w:lineRule="auto"/>
              <w:ind w:left="34" w:right="-106"/>
              <w:rPr>
                <w:rFonts w:asciiTheme="minorHAnsi" w:hAnsiTheme="minorHAnsi" w:cstheme="minorHAnsi"/>
                <w:sz w:val="18"/>
                <w:szCs w:val="18"/>
              </w:rPr>
            </w:pPr>
          </w:p>
        </w:tc>
        <w:tc>
          <w:tcPr>
            <w:tcW w:w="1356" w:type="pct"/>
            <w:vMerge/>
          </w:tcPr>
          <w:p w:rsidR="000E5F56" w:rsidRPr="00012CB7" w:rsidRDefault="000E5F56" w:rsidP="00191C1E">
            <w:pPr>
              <w:spacing w:line="240" w:lineRule="auto"/>
              <w:ind w:left="34" w:right="-107"/>
              <w:rPr>
                <w:rFonts w:asciiTheme="minorHAnsi" w:hAnsiTheme="minorHAnsi" w:cstheme="minorHAnsi"/>
                <w:sz w:val="18"/>
                <w:szCs w:val="18"/>
              </w:rPr>
            </w:pPr>
          </w:p>
        </w:tc>
        <w:tc>
          <w:tcPr>
            <w:tcW w:w="815" w:type="pct"/>
            <w:vMerge w:val="restar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100" w:beforeAutospacing="1" w:after="100" w:afterAutospacing="1" w:line="240" w:lineRule="auto"/>
              <w:ind w:left="251" w:right="-72"/>
              <w:rPr>
                <w:rFonts w:asciiTheme="minorHAnsi" w:hAnsiTheme="minorHAnsi" w:cstheme="minorHAnsi"/>
                <w:sz w:val="18"/>
                <w:szCs w:val="18"/>
              </w:rPr>
            </w:pPr>
            <w:r w:rsidRPr="00012CB7">
              <w:rPr>
                <w:rFonts w:asciiTheme="minorHAnsi" w:hAnsiTheme="minorHAnsi" w:cstheme="minorHAnsi"/>
                <w:sz w:val="18"/>
                <w:szCs w:val="18"/>
              </w:rPr>
              <w:t>Bleeding (VAS 0–10)</w:t>
            </w:r>
          </w:p>
        </w:tc>
        <w:tc>
          <w:tcPr>
            <w:tcW w:w="177"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3</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2.00</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4.40</w:t>
            </w:r>
          </w:p>
        </w:tc>
        <w:tc>
          <w:tcPr>
            <w:tcW w:w="36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0E5F56" w:rsidRPr="00012CB7" w:rsidTr="00FA067A">
        <w:trPr>
          <w:cantSplit/>
        </w:trPr>
        <w:tc>
          <w:tcPr>
            <w:tcW w:w="636" w:type="pct"/>
            <w:vMerge/>
            <w:tcBorders>
              <w:bottom w:val="single" w:sz="4" w:space="0" w:color="BFBFBF" w:themeColor="background1" w:themeShade="BF"/>
            </w:tcBorders>
          </w:tcPr>
          <w:p w:rsidR="000E5F56" w:rsidRPr="00012CB7" w:rsidRDefault="000E5F56" w:rsidP="00191C1E">
            <w:pPr>
              <w:spacing w:line="240" w:lineRule="auto"/>
              <w:ind w:left="34" w:right="-72"/>
              <w:rPr>
                <w:rFonts w:asciiTheme="minorHAnsi" w:hAnsiTheme="minorHAnsi" w:cstheme="minorHAnsi"/>
                <w:sz w:val="18"/>
                <w:szCs w:val="18"/>
              </w:rPr>
            </w:pPr>
          </w:p>
        </w:tc>
        <w:tc>
          <w:tcPr>
            <w:tcW w:w="612" w:type="pct"/>
            <w:vMerge/>
            <w:tcBorders>
              <w:bottom w:val="single" w:sz="4" w:space="0" w:color="BFBFBF" w:themeColor="background1" w:themeShade="BF"/>
            </w:tcBorders>
          </w:tcPr>
          <w:p w:rsidR="000E5F56" w:rsidRPr="00012CB7" w:rsidRDefault="000E5F56" w:rsidP="00191C1E">
            <w:pPr>
              <w:spacing w:line="240" w:lineRule="auto"/>
              <w:ind w:left="34" w:right="-106"/>
              <w:rPr>
                <w:rFonts w:asciiTheme="minorHAnsi" w:hAnsiTheme="minorHAnsi" w:cstheme="minorHAnsi"/>
                <w:sz w:val="18"/>
                <w:szCs w:val="18"/>
              </w:rPr>
            </w:pPr>
          </w:p>
        </w:tc>
        <w:tc>
          <w:tcPr>
            <w:tcW w:w="1356" w:type="pct"/>
            <w:vMerge/>
            <w:tcBorders>
              <w:bottom w:val="single" w:sz="4" w:space="0" w:color="BFBFBF" w:themeColor="background1" w:themeShade="BF"/>
            </w:tcBorders>
          </w:tcPr>
          <w:p w:rsidR="000E5F56" w:rsidRPr="00012CB7" w:rsidRDefault="000E5F56" w:rsidP="00191C1E">
            <w:pPr>
              <w:spacing w:line="240" w:lineRule="auto"/>
              <w:ind w:left="34" w:right="-107"/>
              <w:rPr>
                <w:rFonts w:asciiTheme="minorHAnsi" w:hAnsiTheme="minorHAnsi" w:cstheme="minorHAnsi"/>
                <w:sz w:val="18"/>
                <w:szCs w:val="18"/>
              </w:rPr>
            </w:pPr>
          </w:p>
        </w:tc>
        <w:tc>
          <w:tcPr>
            <w:tcW w:w="815" w:type="pct"/>
            <w:vMerge/>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rPr>
                <w:rFonts w:asciiTheme="minorHAnsi" w:hAnsiTheme="minorHAnsi" w:cstheme="minorHAnsi"/>
                <w:sz w:val="18"/>
                <w:szCs w:val="18"/>
              </w:rPr>
            </w:pPr>
          </w:p>
        </w:tc>
        <w:tc>
          <w:tcPr>
            <w:tcW w:w="177"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60</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2.00 ± 1.29</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5.24 ± 2.80</w:t>
            </w:r>
          </w:p>
        </w:tc>
        <w:tc>
          <w:tcPr>
            <w:tcW w:w="36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191C1E">
            <w:pPr>
              <w:spacing w:before="40"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0E5F56" w:rsidRPr="00012CB7" w:rsidTr="000E5F56">
        <w:trPr>
          <w:cantSplit/>
        </w:trPr>
        <w:tc>
          <w:tcPr>
            <w:tcW w:w="636" w:type="pct"/>
            <w:vMerge w:val="restart"/>
            <w:tcBorders>
              <w:top w:val="single" w:sz="4" w:space="0" w:color="BFBFBF" w:themeColor="background1" w:themeShade="BF"/>
            </w:tcBorders>
          </w:tcPr>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Lee </w:t>
            </w:r>
            <w:r w:rsidRPr="00012CB7">
              <w:rPr>
                <w:rFonts w:asciiTheme="minorHAnsi" w:hAnsiTheme="minorHAnsi" w:cstheme="minorHAnsi"/>
                <w:i/>
                <w:sz w:val="18"/>
                <w:szCs w:val="18"/>
              </w:rPr>
              <w:t>et al.</w:t>
            </w:r>
            <w:r w:rsidRPr="00012CB7">
              <w:rPr>
                <w:rFonts w:asciiTheme="minorHAnsi" w:hAnsiTheme="minorHAnsi" w:cstheme="minorHAnsi"/>
                <w:sz w:val="18"/>
                <w:szCs w:val="18"/>
              </w:rPr>
              <w:t xml:space="preserve"> [</w:t>
            </w:r>
            <w:r w:rsidR="00E81F29">
              <w:rPr>
                <w:rFonts w:asciiTheme="minorHAnsi" w:hAnsiTheme="minorHAnsi" w:cstheme="minorHAnsi"/>
                <w:sz w:val="18"/>
                <w:szCs w:val="18"/>
              </w:rPr>
              <w:t>5</w:t>
            </w:r>
            <w:r w:rsidR="00727BAE">
              <w:rPr>
                <w:rFonts w:asciiTheme="minorHAnsi" w:hAnsiTheme="minorHAnsi" w:cstheme="minorHAnsi"/>
                <w:sz w:val="18"/>
                <w:szCs w:val="18"/>
              </w:rPr>
              <w:t>6</w:t>
            </w:r>
            <w:r w:rsidRPr="00012CB7">
              <w:rPr>
                <w:rFonts w:asciiTheme="minorHAnsi" w:hAnsiTheme="minorHAnsi" w:cstheme="minorHAnsi"/>
                <w:sz w:val="18"/>
                <w:szCs w:val="18"/>
              </w:rPr>
              <w:t>]</w:t>
            </w:r>
          </w:p>
          <w:p w:rsidR="000E5F56" w:rsidRPr="00012CB7" w:rsidRDefault="000E5F56" w:rsidP="000E5F56">
            <w:pPr>
              <w:spacing w:line="240" w:lineRule="auto"/>
              <w:ind w:left="34" w:right="-72"/>
              <w:rPr>
                <w:rFonts w:asciiTheme="minorHAnsi" w:hAnsiTheme="minorHAnsi" w:cstheme="minorHAnsi"/>
                <w:sz w:val="18"/>
                <w:szCs w:val="18"/>
              </w:rPr>
            </w:pP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Korea</w:t>
            </w:r>
          </w:p>
          <w:p w:rsidR="000E5F56" w:rsidRPr="00012CB7" w:rsidRDefault="000E5F56" w:rsidP="000E5F56">
            <w:pPr>
              <w:spacing w:line="240" w:lineRule="auto"/>
              <w:ind w:left="34" w:right="-72"/>
              <w:rPr>
                <w:rFonts w:asciiTheme="minorHAnsi" w:hAnsiTheme="minorHAnsi" w:cstheme="minorHAnsi"/>
                <w:sz w:val="18"/>
                <w:szCs w:val="18"/>
              </w:rPr>
            </w:pPr>
          </w:p>
          <w:p w:rsidR="000E5F56" w:rsidRPr="00012CB7" w:rsidRDefault="000E5F56" w:rsidP="000E5F56">
            <w:pPr>
              <w:spacing w:line="240" w:lineRule="auto"/>
              <w:ind w:left="34" w:right="-72"/>
              <w:rPr>
                <w:rFonts w:asciiTheme="minorHAnsi" w:hAnsiTheme="minorHAnsi" w:cstheme="minorHAnsi"/>
                <w:sz w:val="18"/>
                <w:szCs w:val="18"/>
              </w:rPr>
            </w:pP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Hemorrhoidectomy +</w:t>
            </w: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MPFF 3000 mg/day for 4 days, then 2000 mg/day for 3 days</w:t>
            </w: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vs hemorrhoidectomy +</w:t>
            </w: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placebo</w:t>
            </w:r>
          </w:p>
        </w:tc>
        <w:tc>
          <w:tcPr>
            <w:tcW w:w="612" w:type="pct"/>
            <w:vMerge w:val="restart"/>
            <w:tcBorders>
              <w:top w:val="single" w:sz="4" w:space="0" w:color="BFBFBF" w:themeColor="background1" w:themeShade="BF"/>
            </w:tcBorders>
          </w:tcPr>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lastRenderedPageBreak/>
              <w:t>RCT</w:t>
            </w:r>
          </w:p>
          <w:p w:rsidR="000E5F56" w:rsidRPr="00012CB7" w:rsidRDefault="000E5F56" w:rsidP="000E5F56">
            <w:pPr>
              <w:spacing w:line="240" w:lineRule="auto"/>
              <w:ind w:left="34" w:right="-72"/>
              <w:rPr>
                <w:rFonts w:asciiTheme="minorHAnsi" w:hAnsiTheme="minorHAnsi" w:cstheme="minorHAnsi"/>
                <w:sz w:val="18"/>
                <w:szCs w:val="18"/>
              </w:rPr>
            </w:pP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N = 54 </w:t>
            </w: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MPFF: n = 27 </w:t>
            </w: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lastRenderedPageBreak/>
              <w:t xml:space="preserve">Placebo: n = 27 </w:t>
            </w:r>
          </w:p>
          <w:p w:rsidR="000E5F56" w:rsidRPr="00012CB7" w:rsidRDefault="000E5F56" w:rsidP="000E5F56">
            <w:pPr>
              <w:spacing w:line="240" w:lineRule="auto"/>
              <w:ind w:left="34" w:right="-72"/>
              <w:rPr>
                <w:rFonts w:asciiTheme="minorHAnsi" w:hAnsiTheme="minorHAnsi" w:cstheme="minorHAnsi"/>
                <w:sz w:val="18"/>
                <w:szCs w:val="18"/>
              </w:rPr>
            </w:pP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Mean age:</w:t>
            </w:r>
            <w:r w:rsidRPr="00012CB7">
              <w:rPr>
                <w:rFonts w:asciiTheme="minorHAnsi" w:hAnsiTheme="minorHAnsi" w:cstheme="minorHAnsi"/>
                <w:sz w:val="18"/>
                <w:szCs w:val="18"/>
                <w:vertAlign w:val="superscript"/>
              </w:rPr>
              <w:t>a</w:t>
            </w:r>
            <w:r w:rsidRPr="00012CB7">
              <w:rPr>
                <w:rFonts w:asciiTheme="minorHAnsi" w:hAnsiTheme="minorHAnsi" w:cstheme="minorHAnsi"/>
                <w:sz w:val="18"/>
                <w:szCs w:val="18"/>
              </w:rPr>
              <w:t xml:space="preserve"> 41−43y</w:t>
            </w:r>
          </w:p>
          <w:p w:rsidR="000E5F56" w:rsidRPr="00012CB7" w:rsidRDefault="000E5F56" w:rsidP="000E5F56">
            <w:pPr>
              <w:spacing w:line="240" w:lineRule="auto"/>
              <w:ind w:left="34" w:right="-72"/>
              <w:rPr>
                <w:rFonts w:asciiTheme="minorHAnsi" w:hAnsiTheme="minorHAnsi" w:cstheme="minorHAnsi"/>
                <w:sz w:val="18"/>
                <w:szCs w:val="18"/>
              </w:rPr>
            </w:pP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51–56% women</w:t>
            </w:r>
          </w:p>
          <w:p w:rsidR="000E5F56" w:rsidRPr="00012CB7" w:rsidRDefault="000E5F56" w:rsidP="000E5F56">
            <w:pPr>
              <w:spacing w:line="240" w:lineRule="auto"/>
              <w:ind w:left="34" w:right="-72"/>
              <w:rPr>
                <w:rFonts w:asciiTheme="minorHAnsi" w:hAnsiTheme="minorHAnsi" w:cstheme="minorHAnsi"/>
                <w:sz w:val="18"/>
                <w:szCs w:val="18"/>
              </w:rPr>
            </w:pPr>
          </w:p>
        </w:tc>
        <w:tc>
          <w:tcPr>
            <w:tcW w:w="1356" w:type="pct"/>
            <w:vMerge w:val="restart"/>
            <w:tcBorders>
              <w:top w:val="single" w:sz="4" w:space="0" w:color="BFBFBF" w:themeColor="background1" w:themeShade="BF"/>
            </w:tcBorders>
          </w:tcPr>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lastRenderedPageBreak/>
              <w:t xml:space="preserve">Inclusion criteria: male or female, aged &gt;18y, had undergone surgery for hemorrhoids (at least grade 2) </w:t>
            </w:r>
          </w:p>
          <w:p w:rsidR="000E5F56" w:rsidRPr="00012CB7" w:rsidRDefault="000E5F56" w:rsidP="000E5F56">
            <w:pPr>
              <w:spacing w:line="240" w:lineRule="auto"/>
              <w:ind w:left="34" w:right="-72"/>
              <w:rPr>
                <w:rFonts w:asciiTheme="minorHAnsi" w:hAnsiTheme="minorHAnsi" w:cstheme="minorHAnsi"/>
                <w:sz w:val="18"/>
                <w:szCs w:val="18"/>
              </w:rPr>
            </w:pP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lastRenderedPageBreak/>
              <w:t>Exclusion criteria: pregnancy; lactation; rectal or colon cancer; gastrointestinal inflammation or infection; anal diseases other than HD; treatment with any other vasoactive agent, anticoagulants, adrenocortical hormones, nonsteroidal anti-inflammatory drugs, antiplatelet agents or other pharmaceutical HD treatments; and compliance of &lt;80% or &gt;120% with the study drug.</w:t>
            </w:r>
          </w:p>
        </w:tc>
        <w:tc>
          <w:tcPr>
            <w:tcW w:w="2396" w:type="pct"/>
            <w:gridSpan w:val="5"/>
            <w:tcBorders>
              <w:top w:val="single" w:sz="4" w:space="0" w:color="BFBFBF" w:themeColor="background1" w:themeShade="BF"/>
              <w:bottom w:val="single" w:sz="4" w:space="0" w:color="BFBFBF" w:themeColor="background1" w:themeShade="BF"/>
            </w:tcBorders>
          </w:tcPr>
          <w:p w:rsidR="000E5F56" w:rsidRPr="00012CB7" w:rsidRDefault="000E5F56" w:rsidP="000E5F56">
            <w:pPr>
              <w:spacing w:before="120" w:after="120" w:line="240" w:lineRule="auto"/>
              <w:ind w:left="34" w:right="-72" w:hanging="58"/>
              <w:rPr>
                <w:rFonts w:asciiTheme="minorHAnsi" w:hAnsiTheme="minorHAnsi" w:cstheme="minorHAnsi"/>
                <w:sz w:val="18"/>
                <w:szCs w:val="18"/>
              </w:rPr>
            </w:pPr>
            <w:r w:rsidRPr="00012CB7">
              <w:rPr>
                <w:rFonts w:asciiTheme="minorHAnsi" w:hAnsiTheme="minorHAnsi" w:cstheme="minorHAnsi"/>
                <w:sz w:val="18"/>
                <w:szCs w:val="18"/>
              </w:rPr>
              <w:lastRenderedPageBreak/>
              <w:t xml:space="preserve">Percentage of patients </w:t>
            </w:r>
            <w:r w:rsidRPr="00012CB7">
              <w:rPr>
                <w:rFonts w:asciiTheme="minorHAnsi" w:hAnsiTheme="minorHAnsi" w:cstheme="minorHAnsi"/>
                <w:b/>
                <w:sz w:val="18"/>
                <w:szCs w:val="18"/>
              </w:rPr>
              <w:t>without</w:t>
            </w:r>
            <w:r w:rsidRPr="00012CB7">
              <w:rPr>
                <w:rFonts w:asciiTheme="minorHAnsi" w:hAnsiTheme="minorHAnsi" w:cstheme="minorHAnsi"/>
                <w:sz w:val="18"/>
                <w:szCs w:val="18"/>
              </w:rPr>
              <w:t xml:space="preserve"> </w:t>
            </w:r>
            <w:r w:rsidRPr="00012CB7">
              <w:rPr>
                <w:rFonts w:asciiTheme="minorHAnsi" w:hAnsiTheme="minorHAnsi" w:cstheme="minorHAnsi"/>
                <w:b/>
                <w:sz w:val="18"/>
                <w:szCs w:val="18"/>
              </w:rPr>
              <w:t>symptoms</w:t>
            </w:r>
            <w:r w:rsidRPr="00012CB7">
              <w:rPr>
                <w:rFonts w:asciiTheme="minorHAnsi" w:hAnsiTheme="minorHAnsi" w:cstheme="minorHAnsi"/>
                <w:sz w:val="18"/>
                <w:szCs w:val="18"/>
              </w:rPr>
              <w:t>:</w:t>
            </w:r>
            <w:r w:rsidR="008752A0" w:rsidRPr="00012CB7">
              <w:rPr>
                <w:rFonts w:asciiTheme="minorHAnsi" w:hAnsiTheme="minorHAnsi" w:cstheme="minorHAnsi"/>
                <w:sz w:val="18"/>
                <w:szCs w:val="18"/>
                <w:vertAlign w:val="superscript"/>
              </w:rPr>
              <w:t>j</w:t>
            </w:r>
          </w:p>
        </w:tc>
      </w:tr>
      <w:tr w:rsidR="000E5F56" w:rsidRPr="00012CB7" w:rsidTr="000E5F56">
        <w:trPr>
          <w:cantSplit/>
        </w:trPr>
        <w:tc>
          <w:tcPr>
            <w:tcW w:w="636" w:type="pct"/>
            <w:vMerge/>
          </w:tcPr>
          <w:p w:rsidR="000E5F56" w:rsidRPr="00012CB7" w:rsidRDefault="000E5F56" w:rsidP="000E5F56">
            <w:pPr>
              <w:spacing w:line="240" w:lineRule="auto"/>
              <w:ind w:left="34" w:right="-72"/>
              <w:rPr>
                <w:rFonts w:asciiTheme="minorHAnsi" w:hAnsiTheme="minorHAnsi" w:cstheme="minorHAnsi"/>
                <w:sz w:val="18"/>
                <w:szCs w:val="18"/>
              </w:rPr>
            </w:pPr>
          </w:p>
        </w:tc>
        <w:tc>
          <w:tcPr>
            <w:tcW w:w="612" w:type="pct"/>
            <w:vMerge/>
          </w:tcPr>
          <w:p w:rsidR="000E5F56" w:rsidRPr="00012CB7" w:rsidRDefault="000E5F56" w:rsidP="000E5F56">
            <w:pPr>
              <w:spacing w:line="240" w:lineRule="auto"/>
              <w:ind w:left="34" w:right="-72"/>
              <w:rPr>
                <w:rFonts w:asciiTheme="minorHAnsi" w:hAnsiTheme="minorHAnsi" w:cstheme="minorHAnsi"/>
                <w:sz w:val="18"/>
                <w:szCs w:val="18"/>
              </w:rPr>
            </w:pPr>
          </w:p>
        </w:tc>
        <w:tc>
          <w:tcPr>
            <w:tcW w:w="1356" w:type="pct"/>
            <w:vMerge/>
          </w:tcPr>
          <w:p w:rsidR="000E5F56" w:rsidRPr="00012CB7" w:rsidRDefault="000E5F56" w:rsidP="000E5F56">
            <w:pPr>
              <w:spacing w:line="240" w:lineRule="auto"/>
              <w:ind w:left="34" w:right="-72"/>
              <w:rPr>
                <w:rFonts w:asciiTheme="minorHAnsi" w:hAnsiTheme="minorHAnsi" w:cstheme="minorHAnsi"/>
                <w:sz w:val="18"/>
                <w:szCs w:val="18"/>
              </w:rPr>
            </w:pPr>
          </w:p>
        </w:tc>
        <w:tc>
          <w:tcPr>
            <w:tcW w:w="815" w:type="pct"/>
            <w:tcBorders>
              <w:top w:val="single" w:sz="4" w:space="0" w:color="BFBFBF" w:themeColor="background1" w:themeShade="BF"/>
            </w:tcBorders>
            <w:vAlign w:val="center"/>
          </w:tcPr>
          <w:p w:rsidR="000E5F56" w:rsidRPr="00012CB7" w:rsidRDefault="000E5F56" w:rsidP="000E5F56">
            <w:pPr>
              <w:spacing w:before="120" w:after="120"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Pain</w:t>
            </w:r>
          </w:p>
        </w:tc>
        <w:tc>
          <w:tcPr>
            <w:tcW w:w="177" w:type="pct"/>
            <w:tcBorders>
              <w:top w:val="single" w:sz="4" w:space="0" w:color="BFBFBF" w:themeColor="background1" w:themeShade="BF"/>
            </w:tcBorders>
            <w:vAlign w:val="center"/>
          </w:tcPr>
          <w:p w:rsidR="000E5F56" w:rsidRPr="00012CB7" w:rsidRDefault="000E5F56" w:rsidP="000E5F56">
            <w:pPr>
              <w:spacing w:before="120" w:after="12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18</w:t>
            </w:r>
          </w:p>
        </w:tc>
        <w:tc>
          <w:tcPr>
            <w:tcW w:w="518" w:type="pct"/>
            <w:tcBorders>
              <w:top w:val="single" w:sz="4" w:space="0" w:color="BFBFBF" w:themeColor="background1" w:themeShade="BF"/>
            </w:tcBorders>
            <w:vAlign w:val="center"/>
          </w:tcPr>
          <w:p w:rsidR="000E5F56" w:rsidRPr="00012CB7" w:rsidRDefault="000E5F56" w:rsidP="000E5F56">
            <w:pPr>
              <w:spacing w:before="120" w:after="120"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18/27 (66.7%)</w:t>
            </w:r>
          </w:p>
        </w:tc>
        <w:tc>
          <w:tcPr>
            <w:tcW w:w="518" w:type="pct"/>
            <w:tcBorders>
              <w:top w:val="single" w:sz="4" w:space="0" w:color="BFBFBF" w:themeColor="background1" w:themeShade="BF"/>
            </w:tcBorders>
            <w:vAlign w:val="center"/>
          </w:tcPr>
          <w:p w:rsidR="000E5F56" w:rsidRPr="00012CB7" w:rsidRDefault="000E5F56" w:rsidP="000E5F56">
            <w:pPr>
              <w:spacing w:before="120" w:after="120"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7/27 (25.9%)</w:t>
            </w:r>
          </w:p>
        </w:tc>
        <w:tc>
          <w:tcPr>
            <w:tcW w:w="368" w:type="pct"/>
            <w:tcBorders>
              <w:top w:val="single" w:sz="4" w:space="0" w:color="BFBFBF" w:themeColor="background1" w:themeShade="BF"/>
            </w:tcBorders>
            <w:vAlign w:val="center"/>
          </w:tcPr>
          <w:p w:rsidR="000E5F56" w:rsidRPr="00012CB7" w:rsidRDefault="000E5F56" w:rsidP="000E5F56">
            <w:pPr>
              <w:spacing w:before="120" w:after="12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0E5F56" w:rsidRPr="00012CB7" w:rsidTr="000E5F56">
        <w:trPr>
          <w:cantSplit/>
          <w:trHeight w:val="940"/>
        </w:trPr>
        <w:tc>
          <w:tcPr>
            <w:tcW w:w="636" w:type="pct"/>
            <w:vMerge/>
          </w:tcPr>
          <w:p w:rsidR="000E5F56" w:rsidRPr="00012CB7" w:rsidRDefault="000E5F56" w:rsidP="000E5F56">
            <w:pPr>
              <w:spacing w:line="240" w:lineRule="auto"/>
              <w:ind w:left="34" w:right="-72"/>
              <w:rPr>
                <w:rFonts w:asciiTheme="minorHAnsi" w:hAnsiTheme="minorHAnsi" w:cstheme="minorHAnsi"/>
                <w:sz w:val="18"/>
                <w:szCs w:val="18"/>
              </w:rPr>
            </w:pPr>
          </w:p>
        </w:tc>
        <w:tc>
          <w:tcPr>
            <w:tcW w:w="612" w:type="pct"/>
            <w:vMerge/>
          </w:tcPr>
          <w:p w:rsidR="000E5F56" w:rsidRPr="00012CB7" w:rsidRDefault="000E5F56" w:rsidP="000E5F56">
            <w:pPr>
              <w:spacing w:line="240" w:lineRule="auto"/>
              <w:ind w:left="34" w:right="-106"/>
              <w:rPr>
                <w:rFonts w:asciiTheme="minorHAnsi" w:hAnsiTheme="minorHAnsi" w:cstheme="minorHAnsi"/>
                <w:sz w:val="18"/>
                <w:szCs w:val="18"/>
              </w:rPr>
            </w:pPr>
          </w:p>
        </w:tc>
        <w:tc>
          <w:tcPr>
            <w:tcW w:w="1356" w:type="pct"/>
            <w:vMerge/>
          </w:tcPr>
          <w:p w:rsidR="000E5F56" w:rsidRPr="00012CB7" w:rsidRDefault="000E5F56" w:rsidP="000E5F56">
            <w:pPr>
              <w:spacing w:line="240" w:lineRule="auto"/>
              <w:ind w:left="34" w:right="-107"/>
              <w:rPr>
                <w:rFonts w:asciiTheme="minorHAnsi" w:hAnsiTheme="minorHAnsi" w:cstheme="minorHAnsi"/>
                <w:sz w:val="18"/>
                <w:szCs w:val="18"/>
              </w:rPr>
            </w:pPr>
          </w:p>
        </w:tc>
        <w:tc>
          <w:tcPr>
            <w:tcW w:w="815" w:type="pct"/>
            <w:vAlign w:val="center"/>
          </w:tcPr>
          <w:p w:rsidR="000E5F56" w:rsidRPr="00012CB7" w:rsidRDefault="000E5F56" w:rsidP="000E5F56">
            <w:pPr>
              <w:spacing w:before="120" w:after="120" w:line="240" w:lineRule="auto"/>
              <w:ind w:left="34"/>
              <w:rPr>
                <w:rFonts w:asciiTheme="minorHAnsi" w:hAnsiTheme="minorHAnsi" w:cstheme="minorHAnsi"/>
                <w:sz w:val="18"/>
                <w:szCs w:val="18"/>
              </w:rPr>
            </w:pPr>
            <w:r w:rsidRPr="00012CB7">
              <w:rPr>
                <w:rFonts w:asciiTheme="minorHAnsi" w:hAnsiTheme="minorHAnsi" w:cstheme="minorHAnsi"/>
                <w:sz w:val="18"/>
                <w:szCs w:val="18"/>
              </w:rPr>
              <w:t>Anal discomfort</w:t>
            </w:r>
          </w:p>
        </w:tc>
        <w:tc>
          <w:tcPr>
            <w:tcW w:w="177" w:type="pct"/>
            <w:vAlign w:val="center"/>
          </w:tcPr>
          <w:p w:rsidR="000E5F56" w:rsidRPr="00012CB7" w:rsidRDefault="000E5F56" w:rsidP="000E5F56">
            <w:pPr>
              <w:spacing w:before="120" w:after="12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18</w:t>
            </w:r>
          </w:p>
        </w:tc>
        <w:tc>
          <w:tcPr>
            <w:tcW w:w="518" w:type="pct"/>
            <w:vAlign w:val="center"/>
          </w:tcPr>
          <w:p w:rsidR="000E5F56" w:rsidRPr="00012CB7" w:rsidRDefault="000E5F56" w:rsidP="000E5F56">
            <w:pPr>
              <w:spacing w:before="120" w:after="12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11/27 (40.7%)</w:t>
            </w:r>
          </w:p>
        </w:tc>
        <w:tc>
          <w:tcPr>
            <w:tcW w:w="518" w:type="pct"/>
            <w:vAlign w:val="center"/>
          </w:tcPr>
          <w:p w:rsidR="000E5F56" w:rsidRPr="00012CB7" w:rsidRDefault="000E5F56" w:rsidP="000E5F56">
            <w:pPr>
              <w:spacing w:before="120" w:after="12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5/27 (18.5%)</w:t>
            </w:r>
          </w:p>
        </w:tc>
        <w:tc>
          <w:tcPr>
            <w:tcW w:w="368" w:type="pct"/>
            <w:vAlign w:val="center"/>
          </w:tcPr>
          <w:p w:rsidR="000E5F56" w:rsidRPr="00012CB7" w:rsidRDefault="000E5F56" w:rsidP="000E5F56">
            <w:pPr>
              <w:spacing w:before="120" w:after="12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0E5F56" w:rsidRPr="00012CB7" w:rsidTr="000E5F56">
        <w:trPr>
          <w:cantSplit/>
          <w:trHeight w:val="940"/>
        </w:trPr>
        <w:tc>
          <w:tcPr>
            <w:tcW w:w="636" w:type="pct"/>
            <w:vMerge/>
          </w:tcPr>
          <w:p w:rsidR="000E5F56" w:rsidRPr="00012CB7" w:rsidRDefault="000E5F56" w:rsidP="000E5F56">
            <w:pPr>
              <w:spacing w:line="240" w:lineRule="auto"/>
              <w:ind w:left="34" w:right="-72"/>
              <w:rPr>
                <w:rFonts w:asciiTheme="minorHAnsi" w:hAnsiTheme="minorHAnsi" w:cstheme="minorHAnsi"/>
                <w:sz w:val="18"/>
                <w:szCs w:val="18"/>
              </w:rPr>
            </w:pPr>
          </w:p>
        </w:tc>
        <w:tc>
          <w:tcPr>
            <w:tcW w:w="612" w:type="pct"/>
            <w:vMerge/>
          </w:tcPr>
          <w:p w:rsidR="000E5F56" w:rsidRPr="00012CB7" w:rsidRDefault="000E5F56" w:rsidP="000E5F56">
            <w:pPr>
              <w:spacing w:line="240" w:lineRule="auto"/>
              <w:ind w:left="34" w:right="-106"/>
              <w:rPr>
                <w:rFonts w:asciiTheme="minorHAnsi" w:hAnsiTheme="minorHAnsi" w:cstheme="minorHAnsi"/>
                <w:sz w:val="18"/>
                <w:szCs w:val="18"/>
              </w:rPr>
            </w:pPr>
          </w:p>
        </w:tc>
        <w:tc>
          <w:tcPr>
            <w:tcW w:w="1356" w:type="pct"/>
            <w:vMerge/>
          </w:tcPr>
          <w:p w:rsidR="000E5F56" w:rsidRPr="00012CB7" w:rsidRDefault="000E5F56" w:rsidP="000E5F56">
            <w:pPr>
              <w:spacing w:line="240" w:lineRule="auto"/>
              <w:ind w:left="34" w:right="-107"/>
              <w:rPr>
                <w:rFonts w:asciiTheme="minorHAnsi" w:hAnsiTheme="minorHAnsi" w:cstheme="minorHAnsi"/>
                <w:sz w:val="18"/>
                <w:szCs w:val="18"/>
              </w:rPr>
            </w:pPr>
          </w:p>
        </w:tc>
        <w:tc>
          <w:tcPr>
            <w:tcW w:w="815" w:type="pct"/>
            <w:vAlign w:val="center"/>
          </w:tcPr>
          <w:p w:rsidR="000E5F56" w:rsidRPr="00012CB7" w:rsidRDefault="000E5F56" w:rsidP="000E5F56">
            <w:pPr>
              <w:spacing w:before="120" w:after="120" w:line="240" w:lineRule="auto"/>
              <w:ind w:left="34"/>
              <w:rPr>
                <w:rFonts w:asciiTheme="minorHAnsi" w:hAnsiTheme="minorHAnsi" w:cstheme="minorHAnsi"/>
                <w:sz w:val="18"/>
                <w:szCs w:val="18"/>
              </w:rPr>
            </w:pPr>
            <w:r w:rsidRPr="00012CB7">
              <w:rPr>
                <w:rFonts w:asciiTheme="minorHAnsi" w:hAnsiTheme="minorHAnsi" w:cstheme="minorHAnsi"/>
                <w:sz w:val="18"/>
                <w:szCs w:val="18"/>
              </w:rPr>
              <w:t>Postoperative bleeding</w:t>
            </w:r>
          </w:p>
        </w:tc>
        <w:tc>
          <w:tcPr>
            <w:tcW w:w="177" w:type="pct"/>
            <w:vAlign w:val="center"/>
          </w:tcPr>
          <w:p w:rsidR="000E5F56" w:rsidRPr="00012CB7" w:rsidRDefault="000E5F56" w:rsidP="000E5F56">
            <w:pPr>
              <w:spacing w:before="120" w:after="12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18</w:t>
            </w:r>
          </w:p>
        </w:tc>
        <w:tc>
          <w:tcPr>
            <w:tcW w:w="518" w:type="pct"/>
            <w:vAlign w:val="center"/>
          </w:tcPr>
          <w:p w:rsidR="000E5F56" w:rsidRPr="00012CB7" w:rsidRDefault="000E5F56" w:rsidP="000E5F56">
            <w:pPr>
              <w:spacing w:before="120" w:after="12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24/27 (88.9%)</w:t>
            </w:r>
          </w:p>
        </w:tc>
        <w:tc>
          <w:tcPr>
            <w:tcW w:w="518" w:type="pct"/>
            <w:vAlign w:val="center"/>
          </w:tcPr>
          <w:p w:rsidR="000E5F56" w:rsidRPr="00012CB7" w:rsidRDefault="000E5F56" w:rsidP="000E5F56">
            <w:pPr>
              <w:spacing w:before="120" w:after="12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6/27 (22.2%)</w:t>
            </w:r>
          </w:p>
        </w:tc>
        <w:tc>
          <w:tcPr>
            <w:tcW w:w="368" w:type="pct"/>
            <w:vAlign w:val="center"/>
          </w:tcPr>
          <w:p w:rsidR="000E5F56" w:rsidRPr="00012CB7" w:rsidRDefault="000E5F56" w:rsidP="000E5F56">
            <w:pPr>
              <w:spacing w:before="120" w:after="12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0E5F56" w:rsidRPr="00012CB7" w:rsidTr="000E5F56">
        <w:trPr>
          <w:cantSplit/>
          <w:trHeight w:val="940"/>
        </w:trPr>
        <w:tc>
          <w:tcPr>
            <w:tcW w:w="636" w:type="pct"/>
            <w:vMerge/>
            <w:tcBorders>
              <w:bottom w:val="single" w:sz="4" w:space="0" w:color="BFBFBF" w:themeColor="background1" w:themeShade="BF"/>
            </w:tcBorders>
          </w:tcPr>
          <w:p w:rsidR="000E5F56" w:rsidRPr="00012CB7" w:rsidRDefault="000E5F56" w:rsidP="000E5F56">
            <w:pPr>
              <w:spacing w:line="240" w:lineRule="auto"/>
              <w:ind w:left="34" w:right="-72"/>
              <w:rPr>
                <w:rFonts w:asciiTheme="minorHAnsi" w:hAnsiTheme="minorHAnsi" w:cstheme="minorHAnsi"/>
                <w:sz w:val="18"/>
                <w:szCs w:val="18"/>
              </w:rPr>
            </w:pPr>
          </w:p>
        </w:tc>
        <w:tc>
          <w:tcPr>
            <w:tcW w:w="612" w:type="pct"/>
            <w:vMerge/>
            <w:tcBorders>
              <w:bottom w:val="single" w:sz="4" w:space="0" w:color="BFBFBF" w:themeColor="background1" w:themeShade="BF"/>
            </w:tcBorders>
          </w:tcPr>
          <w:p w:rsidR="000E5F56" w:rsidRPr="00012CB7" w:rsidRDefault="000E5F56" w:rsidP="000E5F56">
            <w:pPr>
              <w:spacing w:line="240" w:lineRule="auto"/>
              <w:ind w:left="34" w:right="-106"/>
              <w:rPr>
                <w:rFonts w:asciiTheme="minorHAnsi" w:hAnsiTheme="minorHAnsi" w:cstheme="minorHAnsi"/>
                <w:sz w:val="18"/>
                <w:szCs w:val="18"/>
              </w:rPr>
            </w:pPr>
          </w:p>
        </w:tc>
        <w:tc>
          <w:tcPr>
            <w:tcW w:w="1356" w:type="pct"/>
            <w:vMerge/>
            <w:tcBorders>
              <w:bottom w:val="single" w:sz="4" w:space="0" w:color="BFBFBF" w:themeColor="background1" w:themeShade="BF"/>
            </w:tcBorders>
          </w:tcPr>
          <w:p w:rsidR="000E5F56" w:rsidRPr="00012CB7" w:rsidRDefault="000E5F56" w:rsidP="000E5F56">
            <w:pPr>
              <w:spacing w:line="240" w:lineRule="auto"/>
              <w:ind w:left="34" w:right="-107"/>
              <w:rPr>
                <w:rFonts w:asciiTheme="minorHAnsi" w:hAnsiTheme="minorHAnsi" w:cstheme="minorHAnsi"/>
                <w:sz w:val="18"/>
                <w:szCs w:val="18"/>
              </w:rPr>
            </w:pPr>
          </w:p>
        </w:tc>
        <w:tc>
          <w:tcPr>
            <w:tcW w:w="815" w:type="pct"/>
            <w:tcBorders>
              <w:bottom w:val="single" w:sz="4" w:space="0" w:color="BFBFBF" w:themeColor="background1" w:themeShade="BF"/>
            </w:tcBorders>
            <w:vAlign w:val="center"/>
          </w:tcPr>
          <w:p w:rsidR="000E5F56" w:rsidRPr="00012CB7" w:rsidRDefault="000E5F56" w:rsidP="000E5F56">
            <w:pPr>
              <w:spacing w:before="120" w:after="120" w:line="240" w:lineRule="auto"/>
              <w:ind w:left="34"/>
              <w:rPr>
                <w:rFonts w:asciiTheme="minorHAnsi" w:hAnsiTheme="minorHAnsi" w:cstheme="minorHAnsi"/>
                <w:sz w:val="18"/>
                <w:szCs w:val="18"/>
              </w:rPr>
            </w:pPr>
            <w:r w:rsidRPr="00012CB7">
              <w:rPr>
                <w:rFonts w:asciiTheme="minorHAnsi" w:hAnsiTheme="minorHAnsi" w:cstheme="minorHAnsi"/>
                <w:sz w:val="18"/>
                <w:szCs w:val="18"/>
              </w:rPr>
              <w:t>Postoperative pus discharge</w:t>
            </w:r>
          </w:p>
        </w:tc>
        <w:tc>
          <w:tcPr>
            <w:tcW w:w="177" w:type="pct"/>
            <w:tcBorders>
              <w:bottom w:val="single" w:sz="4" w:space="0" w:color="BFBFBF" w:themeColor="background1" w:themeShade="BF"/>
            </w:tcBorders>
            <w:vAlign w:val="center"/>
          </w:tcPr>
          <w:p w:rsidR="000E5F56" w:rsidRPr="00012CB7" w:rsidRDefault="000E5F56" w:rsidP="000E5F56">
            <w:pPr>
              <w:spacing w:before="120" w:after="12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18</w:t>
            </w:r>
          </w:p>
        </w:tc>
        <w:tc>
          <w:tcPr>
            <w:tcW w:w="518" w:type="pct"/>
            <w:tcBorders>
              <w:bottom w:val="single" w:sz="4" w:space="0" w:color="BFBFBF" w:themeColor="background1" w:themeShade="BF"/>
            </w:tcBorders>
            <w:vAlign w:val="center"/>
          </w:tcPr>
          <w:p w:rsidR="000E5F56" w:rsidRPr="00012CB7" w:rsidRDefault="000E5F56" w:rsidP="000E5F56">
            <w:pPr>
              <w:spacing w:before="120" w:after="12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23/27 (85.2%)</w:t>
            </w:r>
          </w:p>
        </w:tc>
        <w:tc>
          <w:tcPr>
            <w:tcW w:w="518" w:type="pct"/>
            <w:tcBorders>
              <w:bottom w:val="single" w:sz="4" w:space="0" w:color="BFBFBF" w:themeColor="background1" w:themeShade="BF"/>
            </w:tcBorders>
            <w:vAlign w:val="center"/>
          </w:tcPr>
          <w:p w:rsidR="000E5F56" w:rsidRPr="00012CB7" w:rsidRDefault="000E5F56" w:rsidP="000E5F56">
            <w:pPr>
              <w:spacing w:before="120" w:after="12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10/27 (37.0%)</w:t>
            </w:r>
          </w:p>
        </w:tc>
        <w:tc>
          <w:tcPr>
            <w:tcW w:w="368" w:type="pct"/>
            <w:tcBorders>
              <w:bottom w:val="single" w:sz="4" w:space="0" w:color="BFBFBF" w:themeColor="background1" w:themeShade="BF"/>
            </w:tcBorders>
            <w:vAlign w:val="center"/>
          </w:tcPr>
          <w:p w:rsidR="000E5F56" w:rsidRPr="00012CB7" w:rsidRDefault="000E5F56" w:rsidP="000E5F56">
            <w:pPr>
              <w:spacing w:before="120" w:after="12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0E5F56" w:rsidRPr="00012CB7" w:rsidTr="00950F74">
        <w:trPr>
          <w:cantSplit/>
          <w:trHeight w:val="940"/>
        </w:trPr>
        <w:tc>
          <w:tcPr>
            <w:tcW w:w="636" w:type="pct"/>
            <w:tcBorders>
              <w:top w:val="single" w:sz="4" w:space="0" w:color="BFBFBF" w:themeColor="background1" w:themeShade="BF"/>
              <w:bottom w:val="single" w:sz="4" w:space="0" w:color="BFBFBF" w:themeColor="background1" w:themeShade="BF"/>
            </w:tcBorders>
          </w:tcPr>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Ho </w:t>
            </w:r>
            <w:r w:rsidRPr="00012CB7">
              <w:rPr>
                <w:rFonts w:asciiTheme="minorHAnsi" w:hAnsiTheme="minorHAnsi" w:cstheme="minorHAnsi"/>
                <w:i/>
                <w:sz w:val="18"/>
                <w:szCs w:val="18"/>
              </w:rPr>
              <w:t>et al.</w:t>
            </w:r>
            <w:r w:rsidRPr="00012CB7">
              <w:rPr>
                <w:rFonts w:asciiTheme="minorHAnsi" w:hAnsiTheme="minorHAnsi" w:cstheme="minorHAnsi"/>
                <w:sz w:val="18"/>
                <w:szCs w:val="18"/>
              </w:rPr>
              <w:t xml:space="preserve"> [</w:t>
            </w:r>
            <w:r w:rsidR="00E81F29">
              <w:rPr>
                <w:rFonts w:asciiTheme="minorHAnsi" w:hAnsiTheme="minorHAnsi" w:cstheme="minorHAnsi"/>
                <w:sz w:val="18"/>
                <w:szCs w:val="18"/>
              </w:rPr>
              <w:t>6</w:t>
            </w:r>
            <w:r w:rsidR="00727BAE">
              <w:rPr>
                <w:rFonts w:asciiTheme="minorHAnsi" w:hAnsiTheme="minorHAnsi" w:cstheme="minorHAnsi"/>
                <w:sz w:val="18"/>
                <w:szCs w:val="18"/>
              </w:rPr>
              <w:t>3</w:t>
            </w:r>
            <w:r w:rsidRPr="00012CB7">
              <w:rPr>
                <w:rFonts w:asciiTheme="minorHAnsi" w:hAnsiTheme="minorHAnsi" w:cstheme="minorHAnsi"/>
                <w:sz w:val="18"/>
                <w:szCs w:val="18"/>
              </w:rPr>
              <w:t xml:space="preserve">] </w:t>
            </w:r>
          </w:p>
          <w:p w:rsidR="000E5F56" w:rsidRPr="00012CB7" w:rsidRDefault="000E5F56" w:rsidP="000E5F56">
            <w:pPr>
              <w:spacing w:line="240" w:lineRule="auto"/>
              <w:ind w:left="34" w:right="-72"/>
              <w:rPr>
                <w:rFonts w:asciiTheme="minorHAnsi" w:hAnsiTheme="minorHAnsi" w:cstheme="minorHAnsi"/>
                <w:sz w:val="18"/>
                <w:szCs w:val="18"/>
              </w:rPr>
            </w:pP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Singapore</w:t>
            </w:r>
          </w:p>
          <w:p w:rsidR="000E5F56" w:rsidRPr="00012CB7" w:rsidRDefault="000E5F56" w:rsidP="000E5F56">
            <w:pPr>
              <w:spacing w:line="240" w:lineRule="auto"/>
              <w:ind w:left="34" w:right="-72"/>
              <w:rPr>
                <w:rFonts w:asciiTheme="minorHAnsi" w:hAnsiTheme="minorHAnsi" w:cstheme="minorHAnsi"/>
                <w:sz w:val="18"/>
                <w:szCs w:val="18"/>
              </w:rPr>
            </w:pP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MPFF 3000 mg/day for 5 days, then 2000 mg/day for 3 weeks + fiber (ispaghula 7 g/day) for 3 months,</w:t>
            </w:r>
            <w:r w:rsidRPr="00012CB7">
              <w:rPr>
                <w:rFonts w:asciiTheme="minorHAnsi" w:hAnsiTheme="minorHAnsi" w:cstheme="minorHAnsi"/>
                <w:sz w:val="18"/>
                <w:szCs w:val="18"/>
              </w:rPr>
              <w:br/>
              <w:t>vs fiber alone (7 g/day ispaghula) for 3 months</w:t>
            </w:r>
          </w:p>
          <w:p w:rsidR="000E5F56" w:rsidRPr="00012CB7" w:rsidRDefault="000E5F56" w:rsidP="000E5F56">
            <w:pPr>
              <w:spacing w:line="240" w:lineRule="auto"/>
              <w:ind w:left="34" w:right="-72"/>
              <w:rPr>
                <w:rFonts w:asciiTheme="minorHAnsi" w:hAnsiTheme="minorHAnsi" w:cstheme="minorHAnsi"/>
                <w:sz w:val="18"/>
                <w:szCs w:val="18"/>
              </w:rPr>
            </w:pPr>
          </w:p>
        </w:tc>
        <w:tc>
          <w:tcPr>
            <w:tcW w:w="612"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RCT</w:t>
            </w:r>
          </w:p>
          <w:p w:rsidR="000E5F56" w:rsidRPr="00012CB7" w:rsidRDefault="000E5F56" w:rsidP="000E5F56">
            <w:pPr>
              <w:spacing w:line="240" w:lineRule="auto"/>
              <w:ind w:left="34" w:right="-106"/>
              <w:rPr>
                <w:rFonts w:asciiTheme="minorHAnsi" w:hAnsiTheme="minorHAnsi" w:cstheme="minorHAnsi"/>
                <w:sz w:val="18"/>
                <w:szCs w:val="18"/>
              </w:rPr>
            </w:pPr>
          </w:p>
          <w:p w:rsidR="000E5F56" w:rsidRPr="00012CB7" w:rsidRDefault="000E5F56" w:rsidP="000E5F56">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N = 105</w:t>
            </w:r>
          </w:p>
          <w:p w:rsidR="000E5F56" w:rsidRPr="00012CB7" w:rsidRDefault="000E5F56" w:rsidP="000E5F56">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MPFF + fiber: n = 39</w:t>
            </w:r>
          </w:p>
          <w:p w:rsidR="000E5F56" w:rsidRPr="00012CB7" w:rsidRDefault="000E5F56" w:rsidP="000E5F56">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Fiber alone: n = 66</w:t>
            </w:r>
          </w:p>
          <w:p w:rsidR="000E5F56" w:rsidRPr="00012CB7" w:rsidRDefault="000E5F56" w:rsidP="000E5F56">
            <w:pPr>
              <w:spacing w:line="240" w:lineRule="auto"/>
              <w:ind w:left="34" w:right="-106"/>
              <w:rPr>
                <w:rFonts w:asciiTheme="minorHAnsi" w:hAnsiTheme="minorHAnsi" w:cstheme="minorHAnsi"/>
                <w:sz w:val="18"/>
                <w:szCs w:val="18"/>
              </w:rPr>
            </w:pPr>
          </w:p>
          <w:p w:rsidR="000E5F56" w:rsidRPr="00012CB7" w:rsidRDefault="000E5F56" w:rsidP="000E5F56">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Median age:</w:t>
            </w:r>
            <w:r w:rsidRPr="00012CB7">
              <w:rPr>
                <w:rFonts w:asciiTheme="minorHAnsi" w:hAnsiTheme="minorHAnsi" w:cstheme="minorHAnsi"/>
                <w:sz w:val="18"/>
                <w:szCs w:val="18"/>
                <w:vertAlign w:val="superscript"/>
              </w:rPr>
              <w:t>a</w:t>
            </w:r>
            <w:r w:rsidRPr="00012CB7">
              <w:rPr>
                <w:rFonts w:asciiTheme="minorHAnsi" w:hAnsiTheme="minorHAnsi" w:cstheme="minorHAnsi"/>
                <w:sz w:val="18"/>
                <w:szCs w:val="18"/>
              </w:rPr>
              <w:t xml:space="preserve"> 41y</w:t>
            </w:r>
          </w:p>
          <w:p w:rsidR="000E5F56" w:rsidRPr="00012CB7" w:rsidRDefault="000E5F56" w:rsidP="000E5F56">
            <w:pPr>
              <w:spacing w:line="240" w:lineRule="auto"/>
              <w:ind w:left="34" w:right="-106"/>
              <w:rPr>
                <w:rFonts w:asciiTheme="minorHAnsi" w:hAnsiTheme="minorHAnsi" w:cstheme="minorHAnsi"/>
                <w:sz w:val="18"/>
                <w:szCs w:val="18"/>
              </w:rPr>
            </w:pPr>
          </w:p>
          <w:p w:rsidR="000E5F56" w:rsidRPr="00012CB7" w:rsidRDefault="000E5F56" w:rsidP="000E5F56">
            <w:pPr>
              <w:spacing w:line="240" w:lineRule="auto"/>
              <w:ind w:left="34" w:right="-106"/>
              <w:rPr>
                <w:rFonts w:asciiTheme="minorHAnsi" w:hAnsiTheme="minorHAnsi" w:cstheme="minorHAnsi"/>
                <w:sz w:val="18"/>
                <w:szCs w:val="18"/>
              </w:rPr>
            </w:pPr>
            <w:r w:rsidRPr="00012CB7">
              <w:rPr>
                <w:rFonts w:asciiTheme="minorHAnsi" w:hAnsiTheme="minorHAnsi" w:cstheme="minorHAnsi"/>
                <w:sz w:val="18"/>
                <w:szCs w:val="18"/>
              </w:rPr>
              <w:t>29% women</w:t>
            </w:r>
            <w:r w:rsidRPr="00012CB7" w:rsidDel="00290DD6">
              <w:rPr>
                <w:rFonts w:asciiTheme="minorHAnsi" w:hAnsiTheme="minorHAnsi" w:cstheme="minorHAnsi"/>
                <w:sz w:val="18"/>
                <w:szCs w:val="18"/>
              </w:rPr>
              <w:t xml:space="preserve"> </w:t>
            </w:r>
          </w:p>
        </w:tc>
        <w:tc>
          <w:tcPr>
            <w:tcW w:w="1356"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line="240" w:lineRule="auto"/>
              <w:ind w:left="34" w:right="-107"/>
              <w:rPr>
                <w:rFonts w:asciiTheme="minorHAnsi" w:hAnsiTheme="minorHAnsi" w:cstheme="minorHAnsi"/>
                <w:sz w:val="18"/>
                <w:szCs w:val="18"/>
              </w:rPr>
            </w:pPr>
            <w:r w:rsidRPr="00012CB7">
              <w:rPr>
                <w:rFonts w:asciiTheme="minorHAnsi" w:hAnsiTheme="minorHAnsi" w:cstheme="minorHAnsi"/>
                <w:sz w:val="18"/>
                <w:szCs w:val="18"/>
              </w:rPr>
              <w:t>Inclusion criteria: patients with bleeding, non-prolapsed hemorrhoids</w:t>
            </w:r>
          </w:p>
        </w:tc>
        <w:tc>
          <w:tcPr>
            <w:tcW w:w="815"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Time needed for rectal bleeding to stop after intervention (days)</w:t>
            </w:r>
            <w:r w:rsidR="008752A0" w:rsidRPr="00012CB7">
              <w:rPr>
                <w:rFonts w:asciiTheme="minorHAnsi" w:hAnsiTheme="minorHAnsi" w:cstheme="minorHAnsi"/>
                <w:sz w:val="18"/>
                <w:szCs w:val="18"/>
              </w:rPr>
              <w:t>, mean</w:t>
            </w:r>
          </w:p>
        </w:tc>
        <w:tc>
          <w:tcPr>
            <w:tcW w:w="177"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90</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1.2</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10.6</w:t>
            </w:r>
          </w:p>
        </w:tc>
        <w:tc>
          <w:tcPr>
            <w:tcW w:w="36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0E5F56" w:rsidRPr="00012CB7" w:rsidTr="0033714B">
        <w:trPr>
          <w:cantSplit/>
          <w:trHeight w:val="1216"/>
        </w:trPr>
        <w:tc>
          <w:tcPr>
            <w:tcW w:w="636" w:type="pct"/>
            <w:vMerge w:val="restart"/>
            <w:tcBorders>
              <w:top w:val="single" w:sz="4" w:space="0" w:color="BFBFBF" w:themeColor="background1" w:themeShade="BF"/>
            </w:tcBorders>
          </w:tcPr>
          <w:p w:rsidR="000E5F56" w:rsidRPr="00012CB7" w:rsidRDefault="000E5F56" w:rsidP="000E5F56">
            <w:pPr>
              <w:spacing w:before="60" w:after="60"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Mlakar &amp; Kosorok [</w:t>
            </w:r>
            <w:r w:rsidR="00727BAE">
              <w:rPr>
                <w:rFonts w:asciiTheme="minorHAnsi" w:hAnsiTheme="minorHAnsi" w:cstheme="minorHAnsi"/>
                <w:sz w:val="18"/>
                <w:szCs w:val="18"/>
              </w:rPr>
              <w:t>60</w:t>
            </w:r>
            <w:r w:rsidRPr="00012CB7">
              <w:rPr>
                <w:rFonts w:asciiTheme="minorHAnsi" w:hAnsiTheme="minorHAnsi" w:cstheme="minorHAnsi"/>
                <w:sz w:val="18"/>
                <w:szCs w:val="18"/>
              </w:rPr>
              <w:t xml:space="preserve">] </w:t>
            </w:r>
          </w:p>
          <w:p w:rsidR="000E5F56" w:rsidRPr="00012CB7" w:rsidRDefault="000E5F56" w:rsidP="000E5F56">
            <w:pPr>
              <w:pageBreakBefore/>
              <w:spacing w:before="60" w:after="60" w:line="240" w:lineRule="auto"/>
              <w:ind w:left="34" w:right="-72"/>
              <w:rPr>
                <w:rFonts w:asciiTheme="minorHAnsi" w:hAnsiTheme="minorHAnsi" w:cstheme="minorHAnsi"/>
                <w:sz w:val="18"/>
                <w:szCs w:val="18"/>
              </w:rPr>
            </w:pPr>
          </w:p>
          <w:p w:rsidR="000E5F56" w:rsidRPr="00012CB7" w:rsidRDefault="000E5F56" w:rsidP="000E5F56">
            <w:pPr>
              <w:spacing w:before="60" w:after="60"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Slovenia</w:t>
            </w:r>
          </w:p>
          <w:p w:rsidR="000E5F56" w:rsidRPr="00012CB7" w:rsidRDefault="000E5F56" w:rsidP="000E5F56">
            <w:pPr>
              <w:spacing w:before="60" w:after="60" w:line="240" w:lineRule="auto"/>
              <w:ind w:left="34" w:right="-72"/>
              <w:rPr>
                <w:rFonts w:asciiTheme="minorHAnsi" w:hAnsiTheme="minorHAnsi" w:cstheme="minorHAnsi"/>
                <w:sz w:val="18"/>
                <w:szCs w:val="18"/>
              </w:rPr>
            </w:pPr>
          </w:p>
          <w:p w:rsidR="000E5F56" w:rsidRPr="00012CB7" w:rsidRDefault="000E5F56" w:rsidP="000E5F56">
            <w:pPr>
              <w:spacing w:before="60" w:after="60"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MPFF 3000 mg/day for 5 days vs placebo after stapled hemorrhoidopexy</w:t>
            </w:r>
            <w:r w:rsidRPr="00012CB7">
              <w:rPr>
                <w:rFonts w:asciiTheme="minorHAnsi" w:hAnsiTheme="minorHAnsi" w:cstheme="minorHAnsi"/>
                <w:sz w:val="18"/>
                <w:szCs w:val="18"/>
              </w:rPr>
              <w:br/>
            </w:r>
          </w:p>
        </w:tc>
        <w:tc>
          <w:tcPr>
            <w:tcW w:w="612" w:type="pct"/>
            <w:vMerge w:val="restart"/>
            <w:tcBorders>
              <w:top w:val="single" w:sz="4" w:space="0" w:color="BFBFBF" w:themeColor="background1" w:themeShade="BF"/>
            </w:tcBorders>
            <w:vAlign w:val="center"/>
          </w:tcPr>
          <w:p w:rsidR="000E5F56" w:rsidRPr="00012CB7" w:rsidRDefault="000E5F56" w:rsidP="000E5F56">
            <w:pPr>
              <w:spacing w:before="60" w:after="60"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Observer-blinded RCT</w:t>
            </w:r>
          </w:p>
          <w:p w:rsidR="000E5F56" w:rsidRPr="00012CB7" w:rsidRDefault="000E5F56" w:rsidP="000E5F56">
            <w:pPr>
              <w:spacing w:before="60" w:after="60"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N = 63</w:t>
            </w:r>
            <w:r w:rsidRPr="00012CB7">
              <w:rPr>
                <w:rFonts w:asciiTheme="minorHAnsi" w:hAnsiTheme="minorHAnsi" w:cstheme="minorHAnsi"/>
                <w:sz w:val="18"/>
                <w:szCs w:val="18"/>
              </w:rPr>
              <w:br/>
              <w:t>MPFF: n = 30</w:t>
            </w:r>
            <w:r w:rsidRPr="00012CB7">
              <w:rPr>
                <w:rFonts w:asciiTheme="minorHAnsi" w:hAnsiTheme="minorHAnsi" w:cstheme="minorHAnsi"/>
                <w:sz w:val="18"/>
                <w:szCs w:val="18"/>
              </w:rPr>
              <w:br/>
              <w:t>Placebo: n = 33</w:t>
            </w:r>
          </w:p>
        </w:tc>
        <w:tc>
          <w:tcPr>
            <w:tcW w:w="1356" w:type="pct"/>
            <w:vMerge w:val="restart"/>
            <w:tcBorders>
              <w:top w:val="single" w:sz="4" w:space="0" w:color="BFBFBF" w:themeColor="background1" w:themeShade="BF"/>
            </w:tcBorders>
            <w:vAlign w:val="center"/>
          </w:tcPr>
          <w:p w:rsidR="000E5F56" w:rsidRPr="00012CB7" w:rsidRDefault="000E5F56" w:rsidP="000E5F56">
            <w:pPr>
              <w:spacing w:before="60" w:after="60"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Inclusion criteria: patients with third-degree hemorrhoids who underwent stapled hemorrhoidopexy</w:t>
            </w:r>
          </w:p>
        </w:tc>
        <w:tc>
          <w:tcPr>
            <w:tcW w:w="815"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60" w:after="60"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Duration of bleeding (days)</w:t>
            </w:r>
            <w:r w:rsidR="008752A0" w:rsidRPr="00012CB7">
              <w:rPr>
                <w:rFonts w:asciiTheme="minorHAnsi" w:hAnsiTheme="minorHAnsi" w:cstheme="minorHAnsi"/>
                <w:sz w:val="18"/>
                <w:szCs w:val="18"/>
              </w:rPr>
              <w:t>, mean</w:t>
            </w:r>
          </w:p>
        </w:tc>
        <w:tc>
          <w:tcPr>
            <w:tcW w:w="177"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60" w:after="6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60" w:after="60"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2.30</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60" w:after="60"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1.97</w:t>
            </w:r>
          </w:p>
        </w:tc>
        <w:tc>
          <w:tcPr>
            <w:tcW w:w="36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60" w:after="6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0E5F56" w:rsidRPr="00012CB7" w:rsidTr="0033714B">
        <w:trPr>
          <w:cantSplit/>
          <w:trHeight w:val="940"/>
        </w:trPr>
        <w:tc>
          <w:tcPr>
            <w:tcW w:w="636" w:type="pct"/>
            <w:vMerge/>
            <w:tcBorders>
              <w:bottom w:val="single" w:sz="4" w:space="0" w:color="BFBFBF" w:themeColor="background1" w:themeShade="BF"/>
            </w:tcBorders>
          </w:tcPr>
          <w:p w:rsidR="000E5F56" w:rsidRPr="00012CB7" w:rsidRDefault="000E5F56" w:rsidP="000E5F56">
            <w:pPr>
              <w:spacing w:before="60" w:after="60" w:line="240" w:lineRule="auto"/>
              <w:ind w:left="34" w:right="-72"/>
              <w:rPr>
                <w:rFonts w:asciiTheme="minorHAnsi" w:hAnsiTheme="minorHAnsi" w:cstheme="minorHAnsi"/>
                <w:sz w:val="18"/>
                <w:szCs w:val="18"/>
              </w:rPr>
            </w:pPr>
          </w:p>
        </w:tc>
        <w:tc>
          <w:tcPr>
            <w:tcW w:w="612" w:type="pct"/>
            <w:vMerge/>
            <w:tcBorders>
              <w:bottom w:val="single" w:sz="4" w:space="0" w:color="BFBFBF" w:themeColor="background1" w:themeShade="BF"/>
            </w:tcBorders>
          </w:tcPr>
          <w:p w:rsidR="000E5F56" w:rsidRPr="00012CB7" w:rsidRDefault="000E5F56" w:rsidP="000E5F56">
            <w:pPr>
              <w:spacing w:before="60" w:after="60" w:line="240" w:lineRule="auto"/>
              <w:ind w:left="34" w:right="-72"/>
              <w:rPr>
                <w:rFonts w:asciiTheme="minorHAnsi" w:hAnsiTheme="minorHAnsi" w:cstheme="minorHAnsi"/>
                <w:sz w:val="18"/>
                <w:szCs w:val="18"/>
              </w:rPr>
            </w:pPr>
          </w:p>
        </w:tc>
        <w:tc>
          <w:tcPr>
            <w:tcW w:w="1356" w:type="pct"/>
            <w:vMerge/>
            <w:tcBorders>
              <w:bottom w:val="single" w:sz="4" w:space="0" w:color="BFBFBF" w:themeColor="background1" w:themeShade="BF"/>
            </w:tcBorders>
          </w:tcPr>
          <w:p w:rsidR="000E5F56" w:rsidRPr="00012CB7" w:rsidRDefault="000E5F56" w:rsidP="000E5F56">
            <w:pPr>
              <w:spacing w:before="60" w:after="60" w:line="240" w:lineRule="auto"/>
              <w:ind w:left="34" w:right="-72"/>
              <w:rPr>
                <w:rFonts w:asciiTheme="minorHAnsi" w:hAnsiTheme="minorHAnsi" w:cstheme="minorHAnsi"/>
                <w:sz w:val="18"/>
                <w:szCs w:val="18"/>
              </w:rPr>
            </w:pPr>
          </w:p>
        </w:tc>
        <w:tc>
          <w:tcPr>
            <w:tcW w:w="815"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8752A0">
            <w:pPr>
              <w:spacing w:before="60" w:after="60"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Pain (VAS 0</w:t>
            </w:r>
            <w:r w:rsidR="008752A0" w:rsidRPr="00012CB7">
              <w:rPr>
                <w:rFonts w:asciiTheme="minorHAnsi" w:hAnsiTheme="minorHAnsi" w:cstheme="minorHAnsi"/>
                <w:sz w:val="18"/>
                <w:szCs w:val="18"/>
              </w:rPr>
              <w:t>–</w:t>
            </w:r>
            <w:r w:rsidRPr="00012CB7">
              <w:rPr>
                <w:rFonts w:asciiTheme="minorHAnsi" w:hAnsiTheme="minorHAnsi" w:cstheme="minorHAnsi"/>
                <w:sz w:val="18"/>
                <w:szCs w:val="18"/>
              </w:rPr>
              <w:t>10</w:t>
            </w:r>
            <w:r w:rsidR="008752A0" w:rsidRPr="00012CB7">
              <w:rPr>
                <w:rFonts w:asciiTheme="minorHAnsi" w:hAnsiTheme="minorHAnsi" w:cstheme="minorHAnsi"/>
                <w:sz w:val="18"/>
                <w:szCs w:val="18"/>
              </w:rPr>
              <w:t>), mean</w:t>
            </w:r>
          </w:p>
        </w:tc>
        <w:tc>
          <w:tcPr>
            <w:tcW w:w="177"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60" w:after="6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60" w:after="60"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3.48</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60" w:after="60"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3.40</w:t>
            </w:r>
          </w:p>
        </w:tc>
        <w:tc>
          <w:tcPr>
            <w:tcW w:w="36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60" w:after="6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0E5F56" w:rsidRPr="00012CB7" w:rsidTr="0033714B">
        <w:trPr>
          <w:cantSplit/>
          <w:trHeight w:val="888"/>
        </w:trPr>
        <w:tc>
          <w:tcPr>
            <w:tcW w:w="636" w:type="pct"/>
            <w:vMerge w:val="restart"/>
            <w:tcBorders>
              <w:top w:val="single" w:sz="4" w:space="0" w:color="BFBFBF" w:themeColor="background1" w:themeShade="BF"/>
            </w:tcBorders>
          </w:tcPr>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lastRenderedPageBreak/>
              <w:t>Mlakar [</w:t>
            </w:r>
            <w:r w:rsidR="00727BAE" w:rsidRPr="00727BAE">
              <w:rPr>
                <w:rFonts w:asciiTheme="minorHAnsi" w:hAnsiTheme="minorHAnsi" w:cstheme="minorHAnsi"/>
                <w:sz w:val="18"/>
                <w:szCs w:val="18"/>
              </w:rPr>
              <w:t>59</w:t>
            </w:r>
            <w:r w:rsidRPr="00012CB7">
              <w:rPr>
                <w:rFonts w:asciiTheme="minorHAnsi" w:hAnsiTheme="minorHAnsi" w:cstheme="minorHAnsi"/>
                <w:sz w:val="18"/>
                <w:szCs w:val="18"/>
              </w:rPr>
              <w:t>]</w:t>
            </w:r>
          </w:p>
          <w:p w:rsidR="000E5F56" w:rsidRPr="00012CB7" w:rsidRDefault="000E5F56" w:rsidP="000E5F56">
            <w:pPr>
              <w:spacing w:line="240" w:lineRule="auto"/>
              <w:ind w:left="34" w:right="-72"/>
              <w:rPr>
                <w:rFonts w:asciiTheme="minorHAnsi" w:hAnsiTheme="minorHAnsi" w:cstheme="minorHAnsi"/>
                <w:sz w:val="18"/>
                <w:szCs w:val="18"/>
              </w:rPr>
            </w:pP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Slovenia</w:t>
            </w:r>
          </w:p>
          <w:p w:rsidR="000E5F56" w:rsidRPr="00012CB7" w:rsidRDefault="000E5F56" w:rsidP="000E5F56">
            <w:pPr>
              <w:spacing w:line="240" w:lineRule="auto"/>
              <w:ind w:left="34" w:right="-72"/>
              <w:rPr>
                <w:rFonts w:asciiTheme="minorHAnsi" w:hAnsiTheme="minorHAnsi" w:cstheme="minorHAnsi"/>
                <w:sz w:val="18"/>
                <w:szCs w:val="18"/>
              </w:rPr>
            </w:pP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MPFF 3000 mg/day for 5 days vs placebo after hemorrhoidectomy</w:t>
            </w:r>
          </w:p>
        </w:tc>
        <w:tc>
          <w:tcPr>
            <w:tcW w:w="612" w:type="pct"/>
            <w:vMerge w:val="restart"/>
            <w:tcBorders>
              <w:top w:val="single" w:sz="4" w:space="0" w:color="BFBFBF" w:themeColor="background1" w:themeShade="BF"/>
            </w:tcBorders>
            <w:vAlign w:val="center"/>
          </w:tcPr>
          <w:p w:rsidR="000E5F56" w:rsidRPr="00012CB7" w:rsidRDefault="000E5F56" w:rsidP="000E5F56">
            <w:pPr>
              <w:spacing w:before="60" w:after="60"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Observer-blinded RCT</w:t>
            </w: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N = 60</w:t>
            </w: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MPFF: n = 30</w:t>
            </w: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Placebo: n = 30</w:t>
            </w:r>
          </w:p>
        </w:tc>
        <w:tc>
          <w:tcPr>
            <w:tcW w:w="1356" w:type="pct"/>
            <w:vMerge w:val="restart"/>
            <w:tcBorders>
              <w:top w:val="single" w:sz="4" w:space="0" w:color="BFBFBF" w:themeColor="background1" w:themeShade="BF"/>
            </w:tcBorders>
            <w:vAlign w:val="center"/>
          </w:tcPr>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Inclusion criteria: patients with third and fourth-degree hemorrhoids who underwent hemorrhoidectomy</w:t>
            </w:r>
          </w:p>
        </w:tc>
        <w:tc>
          <w:tcPr>
            <w:tcW w:w="815"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Duration of bleeding (days)</w:t>
            </w:r>
            <w:r w:rsidR="008752A0" w:rsidRPr="00012CB7">
              <w:rPr>
                <w:rFonts w:asciiTheme="minorHAnsi" w:hAnsiTheme="minorHAnsi" w:cstheme="minorHAnsi"/>
                <w:sz w:val="18"/>
                <w:szCs w:val="18"/>
              </w:rPr>
              <w:t>, mean</w:t>
            </w:r>
          </w:p>
        </w:tc>
        <w:tc>
          <w:tcPr>
            <w:tcW w:w="177"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60" w:after="60"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 xml:space="preserve">3.53 </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60" w:after="60"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4.74</w:t>
            </w:r>
          </w:p>
        </w:tc>
        <w:tc>
          <w:tcPr>
            <w:tcW w:w="36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0E5F56" w:rsidRPr="00012CB7" w:rsidTr="0033714B">
        <w:trPr>
          <w:cantSplit/>
          <w:trHeight w:val="710"/>
        </w:trPr>
        <w:tc>
          <w:tcPr>
            <w:tcW w:w="636" w:type="pct"/>
            <w:vMerge/>
            <w:tcBorders>
              <w:bottom w:val="single" w:sz="4" w:space="0" w:color="BFBFBF" w:themeColor="background1" w:themeShade="BF"/>
            </w:tcBorders>
          </w:tcPr>
          <w:p w:rsidR="000E5F56" w:rsidRPr="00012CB7" w:rsidRDefault="000E5F56" w:rsidP="000E5F56">
            <w:pPr>
              <w:spacing w:line="240" w:lineRule="auto"/>
              <w:ind w:left="34" w:right="-72"/>
              <w:rPr>
                <w:rFonts w:asciiTheme="minorHAnsi" w:hAnsiTheme="minorHAnsi" w:cstheme="minorHAnsi"/>
                <w:sz w:val="18"/>
                <w:szCs w:val="18"/>
              </w:rPr>
            </w:pPr>
          </w:p>
        </w:tc>
        <w:tc>
          <w:tcPr>
            <w:tcW w:w="612" w:type="pct"/>
            <w:vMerge/>
            <w:tcBorders>
              <w:bottom w:val="single" w:sz="4" w:space="0" w:color="BFBFBF" w:themeColor="background1" w:themeShade="BF"/>
            </w:tcBorders>
          </w:tcPr>
          <w:p w:rsidR="000E5F56" w:rsidRPr="00012CB7" w:rsidRDefault="000E5F56" w:rsidP="000E5F56">
            <w:pPr>
              <w:spacing w:line="240" w:lineRule="auto"/>
              <w:ind w:left="34" w:right="-106"/>
              <w:rPr>
                <w:rFonts w:asciiTheme="minorHAnsi" w:hAnsiTheme="minorHAnsi" w:cstheme="minorHAnsi"/>
                <w:sz w:val="18"/>
                <w:szCs w:val="18"/>
              </w:rPr>
            </w:pPr>
          </w:p>
        </w:tc>
        <w:tc>
          <w:tcPr>
            <w:tcW w:w="1356" w:type="pct"/>
            <w:vMerge/>
            <w:tcBorders>
              <w:bottom w:val="single" w:sz="4" w:space="0" w:color="BFBFBF" w:themeColor="background1" w:themeShade="BF"/>
            </w:tcBorders>
          </w:tcPr>
          <w:p w:rsidR="000E5F56" w:rsidRPr="00012CB7" w:rsidRDefault="000E5F56" w:rsidP="000E5F56">
            <w:pPr>
              <w:spacing w:line="240" w:lineRule="auto"/>
              <w:ind w:left="34" w:right="-107"/>
              <w:rPr>
                <w:rFonts w:asciiTheme="minorHAnsi" w:hAnsiTheme="minorHAnsi" w:cstheme="minorHAnsi"/>
                <w:sz w:val="18"/>
                <w:szCs w:val="18"/>
              </w:rPr>
            </w:pPr>
          </w:p>
        </w:tc>
        <w:tc>
          <w:tcPr>
            <w:tcW w:w="815"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line="240" w:lineRule="auto"/>
              <w:ind w:left="34"/>
              <w:rPr>
                <w:rFonts w:asciiTheme="minorHAnsi" w:hAnsiTheme="minorHAnsi" w:cstheme="minorHAnsi"/>
                <w:sz w:val="18"/>
                <w:szCs w:val="18"/>
              </w:rPr>
            </w:pPr>
            <w:r w:rsidRPr="00012CB7">
              <w:rPr>
                <w:rFonts w:asciiTheme="minorHAnsi" w:hAnsiTheme="minorHAnsi" w:cstheme="minorHAnsi"/>
                <w:sz w:val="18"/>
                <w:szCs w:val="18"/>
              </w:rPr>
              <w:t>Bleeding (%)</w:t>
            </w:r>
          </w:p>
        </w:tc>
        <w:tc>
          <w:tcPr>
            <w:tcW w:w="177"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5</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60" w:after="6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19</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60" w:after="60" w:line="240" w:lineRule="auto"/>
              <w:ind w:left="34"/>
              <w:jc w:val="center"/>
              <w:rPr>
                <w:rFonts w:asciiTheme="minorHAnsi" w:hAnsiTheme="minorHAnsi" w:cstheme="minorHAnsi"/>
                <w:sz w:val="18"/>
                <w:szCs w:val="18"/>
              </w:rPr>
            </w:pPr>
            <w:r w:rsidRPr="00012CB7">
              <w:rPr>
                <w:rFonts w:asciiTheme="minorHAnsi" w:hAnsiTheme="minorHAnsi" w:cstheme="minorHAnsi"/>
                <w:sz w:val="18"/>
                <w:szCs w:val="18"/>
              </w:rPr>
              <w:t>28</w:t>
            </w:r>
          </w:p>
        </w:tc>
        <w:tc>
          <w:tcPr>
            <w:tcW w:w="36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0E5F56" w:rsidRPr="00012CB7" w:rsidTr="0033714B">
        <w:trPr>
          <w:cantSplit/>
        </w:trPr>
        <w:tc>
          <w:tcPr>
            <w:tcW w:w="636" w:type="pct"/>
            <w:vMerge w:val="restart"/>
            <w:tcBorders>
              <w:top w:val="single" w:sz="4" w:space="0" w:color="BFBFBF" w:themeColor="background1" w:themeShade="BF"/>
            </w:tcBorders>
          </w:tcPr>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Shelygin </w:t>
            </w:r>
            <w:r w:rsidRPr="00012CB7">
              <w:rPr>
                <w:rFonts w:asciiTheme="minorHAnsi" w:hAnsiTheme="minorHAnsi" w:cstheme="minorHAnsi"/>
                <w:i/>
                <w:sz w:val="18"/>
                <w:szCs w:val="18"/>
              </w:rPr>
              <w:t>et al.</w:t>
            </w:r>
            <w:r w:rsidRPr="00012CB7">
              <w:rPr>
                <w:rFonts w:asciiTheme="minorHAnsi" w:hAnsiTheme="minorHAnsi" w:cstheme="minorHAnsi"/>
                <w:sz w:val="18"/>
                <w:szCs w:val="18"/>
              </w:rPr>
              <w:t xml:space="preserve"> [</w:t>
            </w:r>
            <w:r w:rsidR="00727BAE">
              <w:rPr>
                <w:rFonts w:asciiTheme="minorHAnsi" w:hAnsiTheme="minorHAnsi" w:cstheme="minorHAnsi"/>
                <w:sz w:val="18"/>
                <w:szCs w:val="18"/>
              </w:rPr>
              <w:t>61</w:t>
            </w:r>
            <w:r w:rsidRPr="00012CB7">
              <w:rPr>
                <w:rFonts w:asciiTheme="minorHAnsi" w:hAnsiTheme="minorHAnsi" w:cstheme="minorHAnsi"/>
                <w:sz w:val="18"/>
                <w:szCs w:val="18"/>
              </w:rPr>
              <w:t>]</w:t>
            </w:r>
          </w:p>
          <w:p w:rsidR="000E5F56" w:rsidRPr="00012CB7" w:rsidRDefault="000E5F56" w:rsidP="000E5F56">
            <w:pPr>
              <w:spacing w:line="240" w:lineRule="auto"/>
              <w:ind w:left="34" w:right="-72"/>
              <w:rPr>
                <w:rFonts w:asciiTheme="minorHAnsi" w:hAnsiTheme="minorHAnsi" w:cstheme="minorHAnsi"/>
                <w:sz w:val="18"/>
                <w:szCs w:val="18"/>
              </w:rPr>
            </w:pP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Russia</w:t>
            </w:r>
          </w:p>
          <w:p w:rsidR="000E5F56" w:rsidRPr="00012CB7" w:rsidRDefault="000E5F56" w:rsidP="000E5F56">
            <w:pPr>
              <w:spacing w:line="240" w:lineRule="auto"/>
              <w:ind w:left="34" w:right="-72"/>
              <w:rPr>
                <w:rFonts w:asciiTheme="minorHAnsi" w:hAnsiTheme="minorHAnsi" w:cstheme="minorHAnsi"/>
                <w:sz w:val="18"/>
                <w:szCs w:val="18"/>
              </w:rPr>
            </w:pP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MPFF 1000 mg/day starting 7 days before sclerotherapy, then 2000 mg/day for 3 days and 1000 mg/day for 4 days after sclerotherapy,</w:t>
            </w:r>
            <w:r w:rsidRPr="00012CB7">
              <w:rPr>
                <w:rFonts w:asciiTheme="minorHAnsi" w:hAnsiTheme="minorHAnsi" w:cstheme="minorHAnsi"/>
                <w:sz w:val="18"/>
                <w:szCs w:val="18"/>
              </w:rPr>
              <w:br/>
              <w:t>vs sclerotherapy alone</w:t>
            </w:r>
          </w:p>
        </w:tc>
        <w:tc>
          <w:tcPr>
            <w:tcW w:w="612" w:type="pct"/>
            <w:vMerge w:val="restart"/>
            <w:tcBorders>
              <w:top w:val="single" w:sz="4" w:space="0" w:color="BFBFBF" w:themeColor="background1" w:themeShade="BF"/>
            </w:tcBorders>
            <w:vAlign w:val="center"/>
          </w:tcPr>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RCT</w:t>
            </w:r>
          </w:p>
          <w:p w:rsidR="000E5F56" w:rsidRPr="00012CB7" w:rsidRDefault="000E5F56" w:rsidP="000E5F56">
            <w:pPr>
              <w:spacing w:line="240" w:lineRule="auto"/>
              <w:ind w:left="34" w:right="-72"/>
              <w:rPr>
                <w:rFonts w:asciiTheme="minorHAnsi" w:hAnsiTheme="minorHAnsi" w:cstheme="minorHAnsi"/>
                <w:sz w:val="18"/>
                <w:szCs w:val="18"/>
              </w:rPr>
            </w:pP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N = 124 </w:t>
            </w: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 xml:space="preserve">MPFF + sclerotherapy: n = 63 </w:t>
            </w:r>
          </w:p>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Sclerotherapy alone: n = 61</w:t>
            </w:r>
          </w:p>
          <w:p w:rsidR="000E5F56" w:rsidRPr="00012CB7" w:rsidRDefault="000E5F56" w:rsidP="000E5F56">
            <w:pPr>
              <w:spacing w:line="240" w:lineRule="auto"/>
              <w:ind w:left="34" w:right="-72"/>
              <w:rPr>
                <w:rFonts w:asciiTheme="minorHAnsi" w:hAnsiTheme="minorHAnsi" w:cstheme="minorHAnsi"/>
                <w:sz w:val="18"/>
                <w:szCs w:val="18"/>
              </w:rPr>
            </w:pPr>
          </w:p>
          <w:p w:rsidR="000E5F56" w:rsidRPr="00012CB7" w:rsidRDefault="000E5F56" w:rsidP="000E5F56">
            <w:pPr>
              <w:spacing w:line="240" w:lineRule="auto"/>
              <w:ind w:left="34" w:right="-72"/>
              <w:rPr>
                <w:rFonts w:asciiTheme="minorHAnsi" w:hAnsiTheme="minorHAnsi" w:cstheme="minorHAnsi"/>
                <w:sz w:val="18"/>
                <w:szCs w:val="18"/>
              </w:rPr>
            </w:pPr>
          </w:p>
        </w:tc>
        <w:tc>
          <w:tcPr>
            <w:tcW w:w="1356" w:type="pct"/>
            <w:vMerge w:val="restart"/>
            <w:tcBorders>
              <w:top w:val="single" w:sz="4" w:space="0" w:color="BFBFBF" w:themeColor="background1" w:themeShade="BF"/>
            </w:tcBorders>
            <w:vAlign w:val="center"/>
          </w:tcPr>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Inclusion criteria: patients from one to third degree hemorrhoids and who require sclerotherapy</w:t>
            </w:r>
          </w:p>
          <w:p w:rsidR="000E5F56" w:rsidRPr="00012CB7" w:rsidRDefault="000E5F56" w:rsidP="000E5F56">
            <w:pPr>
              <w:spacing w:line="240" w:lineRule="auto"/>
              <w:ind w:left="34" w:right="-72"/>
              <w:rPr>
                <w:rFonts w:asciiTheme="minorHAnsi" w:hAnsiTheme="minorHAnsi" w:cstheme="minorHAnsi"/>
                <w:sz w:val="18"/>
                <w:szCs w:val="18"/>
              </w:rPr>
            </w:pPr>
          </w:p>
        </w:tc>
        <w:tc>
          <w:tcPr>
            <w:tcW w:w="815"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120" w:after="120"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Pain sensations (patient %)</w:t>
            </w:r>
          </w:p>
        </w:tc>
        <w:tc>
          <w:tcPr>
            <w:tcW w:w="177"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120" w:after="120"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3</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120" w:after="120"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3</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120" w:after="120"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21</w:t>
            </w:r>
          </w:p>
        </w:tc>
        <w:tc>
          <w:tcPr>
            <w:tcW w:w="36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before="120" w:after="12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r w:rsidR="000E5F56" w:rsidRPr="00012CB7" w:rsidTr="0033714B">
        <w:trPr>
          <w:cantSplit/>
          <w:trHeight w:val="1216"/>
        </w:trPr>
        <w:tc>
          <w:tcPr>
            <w:tcW w:w="636" w:type="pct"/>
            <w:vMerge/>
          </w:tcPr>
          <w:p w:rsidR="000E5F56" w:rsidRPr="00012CB7" w:rsidRDefault="000E5F56" w:rsidP="000E5F56">
            <w:pPr>
              <w:spacing w:line="240" w:lineRule="auto"/>
              <w:ind w:left="34" w:right="-72"/>
              <w:rPr>
                <w:rFonts w:asciiTheme="minorHAnsi" w:hAnsiTheme="minorHAnsi" w:cstheme="minorHAnsi"/>
                <w:sz w:val="18"/>
                <w:szCs w:val="18"/>
              </w:rPr>
            </w:pPr>
          </w:p>
        </w:tc>
        <w:tc>
          <w:tcPr>
            <w:tcW w:w="612" w:type="pct"/>
            <w:vMerge/>
          </w:tcPr>
          <w:p w:rsidR="000E5F56" w:rsidRPr="00012CB7" w:rsidRDefault="000E5F56" w:rsidP="000E5F56">
            <w:pPr>
              <w:spacing w:line="240" w:lineRule="auto"/>
              <w:ind w:left="34" w:right="-72"/>
              <w:rPr>
                <w:rFonts w:asciiTheme="minorHAnsi" w:hAnsiTheme="minorHAnsi" w:cstheme="minorHAnsi"/>
                <w:sz w:val="18"/>
                <w:szCs w:val="18"/>
              </w:rPr>
            </w:pPr>
          </w:p>
        </w:tc>
        <w:tc>
          <w:tcPr>
            <w:tcW w:w="1356" w:type="pct"/>
            <w:vMerge/>
          </w:tcPr>
          <w:p w:rsidR="000E5F56" w:rsidRPr="00012CB7" w:rsidRDefault="000E5F56" w:rsidP="000E5F56">
            <w:pPr>
              <w:spacing w:line="240" w:lineRule="auto"/>
              <w:ind w:left="34" w:right="-72"/>
              <w:rPr>
                <w:rFonts w:asciiTheme="minorHAnsi" w:hAnsiTheme="minorHAnsi" w:cstheme="minorHAnsi"/>
                <w:sz w:val="18"/>
                <w:szCs w:val="18"/>
              </w:rPr>
            </w:pPr>
          </w:p>
        </w:tc>
        <w:tc>
          <w:tcPr>
            <w:tcW w:w="815" w:type="pct"/>
            <w:vMerge w:val="restart"/>
            <w:tcBorders>
              <w:top w:val="single" w:sz="4" w:space="0" w:color="BFBFBF" w:themeColor="background1" w:themeShade="BF"/>
            </w:tcBorders>
            <w:vAlign w:val="center"/>
          </w:tcPr>
          <w:p w:rsidR="000E5F56" w:rsidRPr="00012CB7" w:rsidRDefault="000E5F56" w:rsidP="000E5F56">
            <w:pPr>
              <w:spacing w:line="240" w:lineRule="auto"/>
              <w:ind w:left="34" w:right="-72"/>
              <w:rPr>
                <w:rFonts w:asciiTheme="minorHAnsi" w:hAnsiTheme="minorHAnsi" w:cstheme="minorHAnsi"/>
                <w:sz w:val="18"/>
                <w:szCs w:val="18"/>
              </w:rPr>
            </w:pPr>
            <w:r w:rsidRPr="00012CB7">
              <w:rPr>
                <w:rFonts w:asciiTheme="minorHAnsi" w:hAnsiTheme="minorHAnsi" w:cstheme="minorHAnsi"/>
                <w:sz w:val="18"/>
                <w:szCs w:val="18"/>
              </w:rPr>
              <w:t>Discomfort (patient %)</w:t>
            </w:r>
          </w:p>
        </w:tc>
        <w:tc>
          <w:tcPr>
            <w:tcW w:w="177"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3</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61</w:t>
            </w:r>
          </w:p>
        </w:tc>
        <w:tc>
          <w:tcPr>
            <w:tcW w:w="51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73</w:t>
            </w:r>
          </w:p>
        </w:tc>
        <w:tc>
          <w:tcPr>
            <w:tcW w:w="368" w:type="pct"/>
            <w:tcBorders>
              <w:top w:val="single" w:sz="4" w:space="0" w:color="BFBFBF" w:themeColor="background1" w:themeShade="BF"/>
              <w:bottom w:val="single" w:sz="4" w:space="0" w:color="BFBFBF" w:themeColor="background1" w:themeShade="BF"/>
            </w:tcBorders>
            <w:vAlign w:val="center"/>
          </w:tcPr>
          <w:p w:rsidR="000E5F56" w:rsidRPr="00012CB7" w:rsidRDefault="000E5F56" w:rsidP="000E5F56">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N</w:t>
            </w:r>
          </w:p>
        </w:tc>
      </w:tr>
      <w:tr w:rsidR="000E5F56" w:rsidRPr="00012CB7" w:rsidTr="0033714B">
        <w:trPr>
          <w:cantSplit/>
          <w:trHeight w:val="685"/>
        </w:trPr>
        <w:tc>
          <w:tcPr>
            <w:tcW w:w="636" w:type="pct"/>
            <w:vMerge/>
            <w:tcBorders>
              <w:bottom w:val="single" w:sz="4" w:space="0" w:color="000000" w:themeColor="text1"/>
            </w:tcBorders>
          </w:tcPr>
          <w:p w:rsidR="000E5F56" w:rsidRPr="00012CB7" w:rsidRDefault="000E5F56" w:rsidP="000E5F56">
            <w:pPr>
              <w:spacing w:line="240" w:lineRule="auto"/>
              <w:ind w:left="34" w:right="-72"/>
              <w:rPr>
                <w:rFonts w:asciiTheme="minorHAnsi" w:hAnsiTheme="minorHAnsi" w:cstheme="minorHAnsi"/>
                <w:sz w:val="18"/>
                <w:szCs w:val="18"/>
              </w:rPr>
            </w:pPr>
          </w:p>
        </w:tc>
        <w:tc>
          <w:tcPr>
            <w:tcW w:w="612" w:type="pct"/>
            <w:vMerge/>
            <w:tcBorders>
              <w:bottom w:val="single" w:sz="4" w:space="0" w:color="000000" w:themeColor="text1"/>
            </w:tcBorders>
          </w:tcPr>
          <w:p w:rsidR="000E5F56" w:rsidRPr="00012CB7" w:rsidRDefault="000E5F56" w:rsidP="000E5F56">
            <w:pPr>
              <w:spacing w:line="240" w:lineRule="auto"/>
              <w:ind w:left="34" w:right="-72"/>
              <w:rPr>
                <w:rFonts w:asciiTheme="minorHAnsi" w:hAnsiTheme="minorHAnsi" w:cstheme="minorHAnsi"/>
                <w:sz w:val="18"/>
                <w:szCs w:val="18"/>
              </w:rPr>
            </w:pPr>
          </w:p>
        </w:tc>
        <w:tc>
          <w:tcPr>
            <w:tcW w:w="1356" w:type="pct"/>
            <w:vMerge/>
            <w:tcBorders>
              <w:bottom w:val="single" w:sz="4" w:space="0" w:color="000000" w:themeColor="text1"/>
            </w:tcBorders>
          </w:tcPr>
          <w:p w:rsidR="000E5F56" w:rsidRPr="00012CB7" w:rsidRDefault="000E5F56" w:rsidP="000E5F56">
            <w:pPr>
              <w:spacing w:line="240" w:lineRule="auto"/>
              <w:ind w:left="34" w:right="-72"/>
              <w:rPr>
                <w:rFonts w:asciiTheme="minorHAnsi" w:hAnsiTheme="minorHAnsi" w:cstheme="minorHAnsi"/>
                <w:sz w:val="18"/>
                <w:szCs w:val="18"/>
              </w:rPr>
            </w:pPr>
          </w:p>
        </w:tc>
        <w:tc>
          <w:tcPr>
            <w:tcW w:w="815" w:type="pct"/>
            <w:vMerge/>
            <w:tcBorders>
              <w:bottom w:val="single" w:sz="4" w:space="0" w:color="000000" w:themeColor="text1"/>
            </w:tcBorders>
            <w:vAlign w:val="center"/>
          </w:tcPr>
          <w:p w:rsidR="000E5F56" w:rsidRPr="00012CB7" w:rsidRDefault="000E5F56" w:rsidP="000E5F56">
            <w:pPr>
              <w:ind w:left="34" w:right="-72"/>
              <w:rPr>
                <w:rFonts w:asciiTheme="minorHAnsi" w:hAnsiTheme="minorHAnsi" w:cstheme="minorHAnsi"/>
                <w:sz w:val="18"/>
                <w:szCs w:val="18"/>
              </w:rPr>
            </w:pPr>
          </w:p>
        </w:tc>
        <w:tc>
          <w:tcPr>
            <w:tcW w:w="177" w:type="pct"/>
            <w:tcBorders>
              <w:top w:val="single" w:sz="4" w:space="0" w:color="BFBFBF" w:themeColor="background1" w:themeShade="BF"/>
              <w:bottom w:val="single" w:sz="4" w:space="0" w:color="000000" w:themeColor="text1"/>
            </w:tcBorders>
            <w:vAlign w:val="center"/>
          </w:tcPr>
          <w:p w:rsidR="000E5F56" w:rsidRPr="00012CB7" w:rsidRDefault="000E5F56" w:rsidP="000E5F56">
            <w:pPr>
              <w:spacing w:line="240" w:lineRule="auto"/>
              <w:ind w:left="-66" w:right="-115" w:hanging="58"/>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bottom w:val="single" w:sz="4" w:space="0" w:color="000000" w:themeColor="text1"/>
            </w:tcBorders>
            <w:vAlign w:val="center"/>
          </w:tcPr>
          <w:p w:rsidR="000E5F56" w:rsidRPr="00012CB7" w:rsidRDefault="000E5F56" w:rsidP="000E5F56">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7</w:t>
            </w:r>
          </w:p>
        </w:tc>
        <w:tc>
          <w:tcPr>
            <w:tcW w:w="518" w:type="pct"/>
            <w:tcBorders>
              <w:top w:val="single" w:sz="4" w:space="0" w:color="BFBFBF" w:themeColor="background1" w:themeShade="BF"/>
              <w:bottom w:val="single" w:sz="4" w:space="0" w:color="000000" w:themeColor="text1"/>
            </w:tcBorders>
            <w:vAlign w:val="center"/>
          </w:tcPr>
          <w:p w:rsidR="000E5F56" w:rsidRPr="00012CB7" w:rsidRDefault="000E5F56" w:rsidP="000E5F56">
            <w:pPr>
              <w:spacing w:line="240" w:lineRule="auto"/>
              <w:ind w:left="34" w:right="-72"/>
              <w:jc w:val="center"/>
              <w:rPr>
                <w:rFonts w:asciiTheme="minorHAnsi" w:hAnsiTheme="minorHAnsi" w:cstheme="minorHAnsi"/>
                <w:sz w:val="18"/>
                <w:szCs w:val="18"/>
              </w:rPr>
            </w:pPr>
            <w:r w:rsidRPr="00012CB7">
              <w:rPr>
                <w:rFonts w:asciiTheme="minorHAnsi" w:hAnsiTheme="minorHAnsi" w:cstheme="minorHAnsi"/>
                <w:sz w:val="18"/>
                <w:szCs w:val="18"/>
              </w:rPr>
              <w:t>37</w:t>
            </w:r>
          </w:p>
        </w:tc>
        <w:tc>
          <w:tcPr>
            <w:tcW w:w="368" w:type="pct"/>
            <w:tcBorders>
              <w:top w:val="single" w:sz="4" w:space="0" w:color="BFBFBF" w:themeColor="background1" w:themeShade="BF"/>
              <w:bottom w:val="single" w:sz="4" w:space="0" w:color="000000" w:themeColor="text1"/>
            </w:tcBorders>
            <w:vAlign w:val="center"/>
          </w:tcPr>
          <w:p w:rsidR="000E5F56" w:rsidRPr="00012CB7" w:rsidRDefault="000E5F56" w:rsidP="000E5F56">
            <w:pPr>
              <w:spacing w:after="40" w:line="240" w:lineRule="auto"/>
              <w:ind w:left="34" w:right="-72" w:hanging="58"/>
              <w:jc w:val="center"/>
              <w:rPr>
                <w:rFonts w:asciiTheme="minorHAnsi" w:hAnsiTheme="minorHAnsi" w:cstheme="minorHAnsi"/>
                <w:sz w:val="18"/>
                <w:szCs w:val="18"/>
              </w:rPr>
            </w:pPr>
            <w:r w:rsidRPr="00012CB7">
              <w:rPr>
                <w:rFonts w:asciiTheme="minorHAnsi" w:hAnsiTheme="minorHAnsi" w:cstheme="minorHAnsi"/>
                <w:sz w:val="18"/>
                <w:szCs w:val="18"/>
              </w:rPr>
              <w:t>Y</w:t>
            </w:r>
          </w:p>
        </w:tc>
      </w:tr>
    </w:tbl>
    <w:p w:rsidR="00B84C76" w:rsidRPr="00012CB7" w:rsidRDefault="00B84C76" w:rsidP="00BB1CD8">
      <w:pPr>
        <w:spacing w:after="0" w:line="240" w:lineRule="auto"/>
        <w:rPr>
          <w:rFonts w:asciiTheme="minorHAnsi" w:hAnsiTheme="minorHAnsi" w:cstheme="minorHAnsi"/>
          <w:sz w:val="18"/>
          <w:szCs w:val="18"/>
          <w:lang w:val="en-US"/>
        </w:rPr>
      </w:pPr>
      <w:r w:rsidRPr="00012CB7">
        <w:rPr>
          <w:rFonts w:asciiTheme="minorHAnsi" w:hAnsiTheme="minorHAnsi" w:cstheme="minorHAnsi"/>
          <w:sz w:val="18"/>
          <w:szCs w:val="18"/>
          <w:lang w:val="en-US"/>
        </w:rPr>
        <w:t xml:space="preserve">CQ, </w:t>
      </w:r>
      <w:r w:rsidRPr="00012CB7">
        <w:rPr>
          <w:rFonts w:asciiTheme="minorHAnsi" w:hAnsiTheme="minorHAnsi" w:cstheme="minorHAnsi"/>
          <w:i/>
          <w:sz w:val="18"/>
          <w:szCs w:val="18"/>
          <w:lang w:val="en-US"/>
        </w:rPr>
        <w:t>C</w:t>
      </w:r>
      <w:r w:rsidR="00554C68" w:rsidRPr="00012CB7">
        <w:rPr>
          <w:rFonts w:asciiTheme="minorHAnsi" w:hAnsiTheme="minorHAnsi" w:cstheme="minorHAnsi"/>
          <w:i/>
          <w:sz w:val="18"/>
          <w:szCs w:val="18"/>
          <w:lang w:val="en-US"/>
        </w:rPr>
        <w:t>issus</w:t>
      </w:r>
      <w:r w:rsidRPr="00012CB7">
        <w:rPr>
          <w:rFonts w:asciiTheme="minorHAnsi" w:hAnsiTheme="minorHAnsi" w:cstheme="minorHAnsi"/>
          <w:i/>
          <w:sz w:val="18"/>
          <w:szCs w:val="18"/>
          <w:lang w:val="en-US"/>
        </w:rPr>
        <w:t xml:space="preserve"> quadrangularis</w:t>
      </w:r>
      <w:r w:rsidR="00554C68" w:rsidRPr="00012CB7">
        <w:rPr>
          <w:rFonts w:asciiTheme="minorHAnsi" w:hAnsiTheme="minorHAnsi" w:cstheme="minorHAnsi"/>
          <w:i/>
          <w:sz w:val="18"/>
          <w:szCs w:val="18"/>
          <w:lang w:val="en-US"/>
        </w:rPr>
        <w:t xml:space="preserve"> L.</w:t>
      </w:r>
      <w:r w:rsidRPr="00012CB7">
        <w:rPr>
          <w:rFonts w:asciiTheme="minorHAnsi" w:hAnsiTheme="minorHAnsi" w:cstheme="minorHAnsi"/>
          <w:sz w:val="18"/>
          <w:szCs w:val="18"/>
          <w:lang w:val="en-US"/>
        </w:rPr>
        <w:t xml:space="preserve">; </w:t>
      </w:r>
      <w:r w:rsidR="00BC55A8" w:rsidRPr="00012CB7">
        <w:rPr>
          <w:rFonts w:asciiTheme="minorHAnsi" w:hAnsiTheme="minorHAnsi" w:cstheme="minorHAnsi"/>
          <w:sz w:val="18"/>
          <w:szCs w:val="18"/>
          <w:lang w:val="en-US"/>
        </w:rPr>
        <w:t>IRP, infra</w:t>
      </w:r>
      <w:r w:rsidR="00F80149" w:rsidRPr="00012CB7">
        <w:rPr>
          <w:rFonts w:asciiTheme="minorHAnsi" w:hAnsiTheme="minorHAnsi" w:cstheme="minorHAnsi"/>
          <w:sz w:val="18"/>
          <w:szCs w:val="18"/>
          <w:lang w:val="en-US"/>
        </w:rPr>
        <w:t>-</w:t>
      </w:r>
      <w:r w:rsidR="00BC55A8" w:rsidRPr="00012CB7">
        <w:rPr>
          <w:rFonts w:asciiTheme="minorHAnsi" w:hAnsiTheme="minorHAnsi" w:cstheme="minorHAnsi"/>
          <w:sz w:val="18"/>
          <w:szCs w:val="18"/>
          <w:lang w:val="en-US"/>
        </w:rPr>
        <w:t xml:space="preserve">red photocoagulation; </w:t>
      </w:r>
      <w:r w:rsidRPr="00012CB7">
        <w:rPr>
          <w:rFonts w:asciiTheme="minorHAnsi" w:hAnsiTheme="minorHAnsi" w:cstheme="minorHAnsi"/>
          <w:sz w:val="18"/>
          <w:szCs w:val="18"/>
          <w:lang w:val="en-US"/>
        </w:rPr>
        <w:t>MPFF, micronized purified flavonoid fraction</w:t>
      </w:r>
      <w:r w:rsidR="00CD3E87" w:rsidRPr="00012CB7">
        <w:rPr>
          <w:rFonts w:asciiTheme="minorHAnsi" w:hAnsiTheme="minorHAnsi" w:cstheme="minorHAnsi"/>
          <w:sz w:val="18"/>
          <w:szCs w:val="18"/>
          <w:lang w:val="en-US"/>
        </w:rPr>
        <w:t xml:space="preserve">; </w:t>
      </w:r>
      <w:r w:rsidR="00FA067A" w:rsidRPr="00012CB7">
        <w:rPr>
          <w:rFonts w:asciiTheme="minorHAnsi" w:hAnsiTheme="minorHAnsi" w:cstheme="minorHAnsi"/>
          <w:sz w:val="18"/>
          <w:szCs w:val="18"/>
          <w:lang w:val="en-US"/>
        </w:rPr>
        <w:t xml:space="preserve">RBL, rubber band ligation; </w:t>
      </w:r>
      <w:r w:rsidR="00CD3E87" w:rsidRPr="00012CB7">
        <w:rPr>
          <w:rFonts w:asciiTheme="minorHAnsi" w:hAnsiTheme="minorHAnsi" w:cstheme="minorHAnsi"/>
          <w:sz w:val="18"/>
          <w:szCs w:val="18"/>
          <w:lang w:val="en-US"/>
        </w:rPr>
        <w:t>RCT, randomized controlled trial</w:t>
      </w:r>
      <w:r w:rsidR="00376B45" w:rsidRPr="00012CB7">
        <w:rPr>
          <w:rFonts w:asciiTheme="minorHAnsi" w:hAnsiTheme="minorHAnsi" w:cstheme="minorHAnsi"/>
          <w:sz w:val="18"/>
          <w:szCs w:val="18"/>
          <w:lang w:val="en-US"/>
        </w:rPr>
        <w:t xml:space="preserve">; </w:t>
      </w:r>
      <w:r w:rsidR="00DB6977" w:rsidRPr="00012CB7">
        <w:rPr>
          <w:rFonts w:asciiTheme="minorHAnsi" w:hAnsiTheme="minorHAnsi" w:cstheme="minorHAnsi"/>
          <w:sz w:val="18"/>
          <w:szCs w:val="18"/>
          <w:lang w:val="en-US"/>
        </w:rPr>
        <w:t xml:space="preserve">SF-12, Short-Form 12; VAS, visual analog scale; </w:t>
      </w:r>
      <w:r w:rsidR="00376B45" w:rsidRPr="00012CB7">
        <w:rPr>
          <w:rFonts w:asciiTheme="minorHAnsi" w:hAnsiTheme="minorHAnsi" w:cstheme="minorHAnsi"/>
          <w:sz w:val="18"/>
          <w:szCs w:val="18"/>
          <w:lang w:val="en-US"/>
        </w:rPr>
        <w:t>y, years</w:t>
      </w:r>
      <w:r w:rsidR="00CD3E87" w:rsidRPr="00012CB7">
        <w:rPr>
          <w:rFonts w:asciiTheme="minorHAnsi" w:hAnsiTheme="minorHAnsi" w:cstheme="minorHAnsi"/>
          <w:sz w:val="18"/>
          <w:szCs w:val="18"/>
          <w:lang w:val="en-US"/>
        </w:rPr>
        <w:t>.</w:t>
      </w:r>
    </w:p>
    <w:p w:rsidR="00EC67CE" w:rsidRPr="00012CB7" w:rsidRDefault="00F80149" w:rsidP="00BB1CD8">
      <w:pPr>
        <w:spacing w:after="0" w:line="240" w:lineRule="auto"/>
        <w:rPr>
          <w:rFonts w:asciiTheme="minorHAnsi" w:hAnsiTheme="minorHAnsi" w:cstheme="minorHAnsi"/>
          <w:sz w:val="18"/>
          <w:szCs w:val="18"/>
          <w:lang w:val="en-US"/>
        </w:rPr>
      </w:pPr>
      <w:r w:rsidRPr="00012CB7">
        <w:rPr>
          <w:rFonts w:asciiTheme="minorHAnsi" w:hAnsiTheme="minorHAnsi" w:cstheme="minorHAnsi"/>
          <w:sz w:val="18"/>
          <w:szCs w:val="18"/>
          <w:vertAlign w:val="superscript"/>
          <w:lang w:val="en-US"/>
        </w:rPr>
        <w:t>a</w:t>
      </w:r>
      <w:r w:rsidRPr="00012CB7">
        <w:rPr>
          <w:rFonts w:asciiTheme="minorHAnsi" w:hAnsiTheme="minorHAnsi" w:cstheme="minorHAnsi"/>
          <w:sz w:val="18"/>
          <w:szCs w:val="18"/>
          <w:lang w:val="en-US"/>
        </w:rPr>
        <w:t>M</w:t>
      </w:r>
      <w:r w:rsidR="00EC67CE" w:rsidRPr="00012CB7">
        <w:rPr>
          <w:rFonts w:asciiTheme="minorHAnsi" w:hAnsiTheme="minorHAnsi" w:cstheme="minorHAnsi"/>
          <w:sz w:val="18"/>
          <w:szCs w:val="18"/>
          <w:lang w:val="en-US"/>
        </w:rPr>
        <w:t>ean age was calculated by treatment group</w:t>
      </w:r>
      <w:r w:rsidRPr="00012CB7">
        <w:rPr>
          <w:rFonts w:asciiTheme="minorHAnsi" w:hAnsiTheme="minorHAnsi" w:cstheme="minorHAnsi"/>
          <w:sz w:val="18"/>
          <w:szCs w:val="18"/>
          <w:lang w:val="en-US"/>
        </w:rPr>
        <w:t>.</w:t>
      </w:r>
    </w:p>
    <w:p w:rsidR="00E776B9" w:rsidRPr="00012CB7" w:rsidRDefault="00F80149" w:rsidP="00E776B9">
      <w:pPr>
        <w:pStyle w:val="FootnoteText"/>
        <w:rPr>
          <w:rFonts w:asciiTheme="minorHAnsi" w:hAnsiTheme="minorHAnsi" w:cstheme="minorHAnsi"/>
          <w:sz w:val="18"/>
          <w:szCs w:val="18"/>
          <w:lang w:val="en-US"/>
        </w:rPr>
      </w:pPr>
      <w:r w:rsidRPr="00012CB7">
        <w:rPr>
          <w:rStyle w:val="FootnoteReference"/>
          <w:rFonts w:asciiTheme="minorHAnsi" w:hAnsiTheme="minorHAnsi" w:cstheme="minorHAnsi"/>
          <w:sz w:val="18"/>
          <w:szCs w:val="18"/>
        </w:rPr>
        <w:t>b</w:t>
      </w:r>
      <w:r w:rsidR="00E776B9" w:rsidRPr="00012CB7">
        <w:rPr>
          <w:rFonts w:asciiTheme="minorHAnsi" w:hAnsiTheme="minorHAnsi" w:cstheme="minorHAnsi"/>
          <w:sz w:val="18"/>
          <w:szCs w:val="18"/>
        </w:rPr>
        <w:t xml:space="preserve">All signs and symptoms graded on a </w:t>
      </w:r>
      <w:r w:rsidRPr="00012CB7">
        <w:rPr>
          <w:rFonts w:asciiTheme="minorHAnsi" w:hAnsiTheme="minorHAnsi" w:cstheme="minorHAnsi"/>
          <w:sz w:val="18"/>
          <w:szCs w:val="18"/>
          <w:lang w:val="en-US"/>
        </w:rPr>
        <w:t>four-</w:t>
      </w:r>
      <w:r w:rsidR="00E776B9" w:rsidRPr="00012CB7">
        <w:rPr>
          <w:rFonts w:asciiTheme="minorHAnsi" w:hAnsiTheme="minorHAnsi" w:cstheme="minorHAnsi"/>
          <w:sz w:val="18"/>
          <w:szCs w:val="18"/>
          <w:lang w:val="en-US"/>
        </w:rPr>
        <w:t>point scale: 0 = none; 1 = mil</w:t>
      </w:r>
      <w:r w:rsidRPr="00012CB7">
        <w:rPr>
          <w:rFonts w:asciiTheme="minorHAnsi" w:hAnsiTheme="minorHAnsi" w:cstheme="minorHAnsi"/>
          <w:sz w:val="18"/>
          <w:szCs w:val="18"/>
          <w:lang w:val="en-US"/>
        </w:rPr>
        <w:t xml:space="preserve">d; 2 = significant; 3 = severe. </w:t>
      </w:r>
      <w:r w:rsidR="00E776B9" w:rsidRPr="00012CB7">
        <w:rPr>
          <w:rFonts w:asciiTheme="minorHAnsi" w:hAnsiTheme="minorHAnsi" w:cstheme="minorHAnsi"/>
          <w:sz w:val="18"/>
          <w:szCs w:val="18"/>
        </w:rPr>
        <w:t>Percentages are percentages of patients with no symptoms at Day 7.</w:t>
      </w:r>
    </w:p>
    <w:p w:rsidR="00E776B9" w:rsidRPr="00012CB7" w:rsidRDefault="00F80149" w:rsidP="00E776B9">
      <w:pPr>
        <w:pStyle w:val="FootnoteText"/>
        <w:rPr>
          <w:rFonts w:asciiTheme="minorHAnsi" w:hAnsiTheme="minorHAnsi" w:cstheme="minorHAnsi"/>
          <w:sz w:val="18"/>
          <w:szCs w:val="18"/>
        </w:rPr>
      </w:pPr>
      <w:r w:rsidRPr="00012CB7">
        <w:rPr>
          <w:rStyle w:val="FootnoteReference"/>
          <w:rFonts w:asciiTheme="minorHAnsi" w:hAnsiTheme="minorHAnsi" w:cstheme="minorHAnsi"/>
          <w:sz w:val="18"/>
          <w:szCs w:val="18"/>
        </w:rPr>
        <w:t>c</w:t>
      </w:r>
      <w:r w:rsidRPr="00012CB7">
        <w:rPr>
          <w:rFonts w:asciiTheme="minorHAnsi" w:hAnsiTheme="minorHAnsi" w:cstheme="minorHAnsi"/>
          <w:sz w:val="18"/>
          <w:szCs w:val="18"/>
        </w:rPr>
        <w:t>Three-</w:t>
      </w:r>
      <w:r w:rsidR="00E776B9" w:rsidRPr="00012CB7">
        <w:rPr>
          <w:rFonts w:asciiTheme="minorHAnsi" w:hAnsiTheme="minorHAnsi" w:cstheme="minorHAnsi"/>
          <w:sz w:val="18"/>
          <w:szCs w:val="18"/>
        </w:rPr>
        <w:t>item assessment: "very satisfied", "satisfied", "not satisfied"</w:t>
      </w:r>
    </w:p>
    <w:p w:rsidR="00E776B9" w:rsidRPr="00012CB7" w:rsidRDefault="00F80149" w:rsidP="00E776B9">
      <w:pPr>
        <w:pStyle w:val="FootnoteText"/>
        <w:rPr>
          <w:rFonts w:asciiTheme="minorHAnsi" w:hAnsiTheme="minorHAnsi" w:cstheme="minorHAnsi"/>
          <w:sz w:val="18"/>
          <w:szCs w:val="18"/>
        </w:rPr>
      </w:pPr>
      <w:r w:rsidRPr="00012CB7">
        <w:rPr>
          <w:rStyle w:val="FootnoteReference"/>
          <w:rFonts w:asciiTheme="minorHAnsi" w:hAnsiTheme="minorHAnsi" w:cstheme="minorHAnsi"/>
          <w:sz w:val="18"/>
          <w:szCs w:val="18"/>
        </w:rPr>
        <w:t>d</w:t>
      </w:r>
      <w:r w:rsidRPr="00012CB7">
        <w:rPr>
          <w:rFonts w:asciiTheme="minorHAnsi" w:hAnsiTheme="minorHAnsi" w:cstheme="minorHAnsi"/>
          <w:sz w:val="18"/>
          <w:szCs w:val="18"/>
        </w:rPr>
        <w:t>Four-</w:t>
      </w:r>
      <w:r w:rsidR="00E776B9" w:rsidRPr="00012CB7">
        <w:rPr>
          <w:rFonts w:asciiTheme="minorHAnsi" w:hAnsiTheme="minorHAnsi" w:cstheme="minorHAnsi"/>
          <w:sz w:val="18"/>
          <w:szCs w:val="18"/>
        </w:rPr>
        <w:t>item assessment: "very good", "good", "useful", "null"</w:t>
      </w:r>
    </w:p>
    <w:p w:rsidR="00E776B9" w:rsidRPr="00012CB7" w:rsidRDefault="00F80149" w:rsidP="00E776B9">
      <w:pPr>
        <w:pStyle w:val="FootnoteText"/>
        <w:rPr>
          <w:rFonts w:asciiTheme="minorHAnsi" w:hAnsiTheme="minorHAnsi" w:cstheme="minorHAnsi"/>
          <w:sz w:val="18"/>
          <w:szCs w:val="18"/>
        </w:rPr>
      </w:pPr>
      <w:r w:rsidRPr="00012CB7">
        <w:rPr>
          <w:rStyle w:val="FootnoteReference"/>
          <w:rFonts w:asciiTheme="minorHAnsi" w:hAnsiTheme="minorHAnsi" w:cstheme="minorHAnsi"/>
          <w:sz w:val="18"/>
          <w:szCs w:val="18"/>
        </w:rPr>
        <w:t>e</w:t>
      </w:r>
      <w:r w:rsidR="00E776B9" w:rsidRPr="00012CB7">
        <w:rPr>
          <w:rFonts w:asciiTheme="minorHAnsi" w:hAnsiTheme="minorHAnsi" w:cstheme="minorHAnsi"/>
          <w:sz w:val="18"/>
          <w:szCs w:val="18"/>
        </w:rPr>
        <w:t xml:space="preserve">All signs and symptoms graded on a </w:t>
      </w:r>
      <w:r w:rsidRPr="00012CB7">
        <w:rPr>
          <w:rFonts w:asciiTheme="minorHAnsi" w:hAnsiTheme="minorHAnsi" w:cstheme="minorHAnsi"/>
          <w:sz w:val="18"/>
          <w:szCs w:val="18"/>
          <w:lang w:val="en-US"/>
        </w:rPr>
        <w:t xml:space="preserve">four-point </w:t>
      </w:r>
      <w:r w:rsidR="00E776B9" w:rsidRPr="00012CB7">
        <w:rPr>
          <w:rFonts w:asciiTheme="minorHAnsi" w:hAnsiTheme="minorHAnsi" w:cstheme="minorHAnsi"/>
          <w:sz w:val="18"/>
          <w:szCs w:val="18"/>
        </w:rPr>
        <w:t>scale from 0 (nil) to 3 (severe). Percentages are percentages of patients with a decrease in score (improvement) after treatment.</w:t>
      </w:r>
    </w:p>
    <w:p w:rsidR="00E776B9" w:rsidRPr="00012CB7" w:rsidRDefault="00F80149" w:rsidP="00E776B9">
      <w:pPr>
        <w:pStyle w:val="FootnoteText"/>
        <w:rPr>
          <w:rFonts w:asciiTheme="minorHAnsi" w:hAnsiTheme="minorHAnsi" w:cstheme="minorHAnsi"/>
          <w:sz w:val="18"/>
          <w:szCs w:val="18"/>
        </w:rPr>
      </w:pPr>
      <w:r w:rsidRPr="00012CB7">
        <w:rPr>
          <w:rStyle w:val="FootnoteReference"/>
          <w:rFonts w:asciiTheme="minorHAnsi" w:hAnsiTheme="minorHAnsi" w:cstheme="minorHAnsi"/>
          <w:sz w:val="18"/>
          <w:szCs w:val="18"/>
        </w:rPr>
        <w:t>f</w:t>
      </w:r>
      <w:r w:rsidR="00E776B9" w:rsidRPr="00012CB7">
        <w:rPr>
          <w:rFonts w:asciiTheme="minorHAnsi" w:hAnsiTheme="minorHAnsi" w:cstheme="minorHAnsi"/>
          <w:sz w:val="18"/>
          <w:szCs w:val="18"/>
        </w:rPr>
        <w:t xml:space="preserve">All signs and symptoms graded on a </w:t>
      </w:r>
      <w:r w:rsidRPr="00012CB7">
        <w:rPr>
          <w:rFonts w:asciiTheme="minorHAnsi" w:hAnsiTheme="minorHAnsi" w:cstheme="minorHAnsi"/>
          <w:sz w:val="18"/>
          <w:szCs w:val="18"/>
          <w:lang w:val="en-US"/>
        </w:rPr>
        <w:t xml:space="preserve">four-point </w:t>
      </w:r>
      <w:r w:rsidR="00E776B9" w:rsidRPr="00012CB7">
        <w:rPr>
          <w:rFonts w:asciiTheme="minorHAnsi" w:hAnsiTheme="minorHAnsi" w:cstheme="minorHAnsi"/>
          <w:sz w:val="18"/>
          <w:szCs w:val="18"/>
        </w:rPr>
        <w:t>scale: 0 = absent, 1 = mild, 2 = moderate, 3 = severe</w:t>
      </w:r>
      <w:r w:rsidRPr="00012CB7">
        <w:rPr>
          <w:rFonts w:asciiTheme="minorHAnsi" w:hAnsiTheme="minorHAnsi" w:cstheme="minorHAnsi"/>
          <w:sz w:val="18"/>
          <w:szCs w:val="18"/>
        </w:rPr>
        <w:t>.</w:t>
      </w:r>
    </w:p>
    <w:p w:rsidR="00BB1CD8" w:rsidRPr="00012CB7" w:rsidRDefault="00F80149" w:rsidP="00BB1CD8">
      <w:pPr>
        <w:pStyle w:val="FootnoteText"/>
        <w:rPr>
          <w:rFonts w:asciiTheme="minorHAnsi" w:hAnsiTheme="minorHAnsi" w:cstheme="minorHAnsi"/>
          <w:sz w:val="18"/>
          <w:szCs w:val="18"/>
          <w:lang w:val="en-US"/>
        </w:rPr>
      </w:pPr>
      <w:r w:rsidRPr="00012CB7">
        <w:rPr>
          <w:rFonts w:asciiTheme="minorHAnsi" w:hAnsiTheme="minorHAnsi" w:cstheme="minorHAnsi"/>
          <w:sz w:val="18"/>
          <w:szCs w:val="18"/>
          <w:vertAlign w:val="superscript"/>
        </w:rPr>
        <w:t>g</w:t>
      </w:r>
      <w:r w:rsidR="00BB1CD8" w:rsidRPr="00012CB7">
        <w:rPr>
          <w:rFonts w:asciiTheme="minorHAnsi" w:hAnsiTheme="minorHAnsi" w:cstheme="minorHAnsi"/>
          <w:sz w:val="18"/>
          <w:szCs w:val="18"/>
        </w:rPr>
        <w:t xml:space="preserve">All signs and symptoms graded on a </w:t>
      </w:r>
      <w:r w:rsidRPr="00012CB7">
        <w:rPr>
          <w:rFonts w:asciiTheme="minorHAnsi" w:hAnsiTheme="minorHAnsi" w:cstheme="minorHAnsi"/>
          <w:sz w:val="18"/>
          <w:szCs w:val="18"/>
          <w:lang w:val="en-US"/>
        </w:rPr>
        <w:t xml:space="preserve">four-point </w:t>
      </w:r>
      <w:r w:rsidR="00BB1CD8" w:rsidRPr="00012CB7">
        <w:rPr>
          <w:rFonts w:asciiTheme="minorHAnsi" w:hAnsiTheme="minorHAnsi" w:cstheme="minorHAnsi"/>
          <w:sz w:val="18"/>
          <w:szCs w:val="18"/>
        </w:rPr>
        <w:t>scale: 0 = absent, 1 = mild, 2 = moderate, 3 = severe. Percentages are percentages of patients with a decrease in score (improvement) after treatment.</w:t>
      </w:r>
    </w:p>
    <w:p w:rsidR="00BB1CD8" w:rsidRPr="00012CB7" w:rsidRDefault="00F80149" w:rsidP="00BB1CD8">
      <w:pPr>
        <w:pStyle w:val="FootnoteText"/>
        <w:rPr>
          <w:rFonts w:asciiTheme="minorHAnsi" w:hAnsiTheme="minorHAnsi" w:cstheme="minorHAnsi"/>
          <w:sz w:val="18"/>
          <w:szCs w:val="18"/>
          <w:lang w:val="en-US"/>
        </w:rPr>
      </w:pPr>
      <w:r w:rsidRPr="00012CB7">
        <w:rPr>
          <w:rStyle w:val="FootnoteReference"/>
          <w:rFonts w:asciiTheme="minorHAnsi" w:hAnsiTheme="minorHAnsi" w:cstheme="minorHAnsi"/>
          <w:sz w:val="18"/>
          <w:szCs w:val="18"/>
        </w:rPr>
        <w:t>h</w:t>
      </w:r>
      <w:r w:rsidR="00BB1CD8" w:rsidRPr="00012CB7">
        <w:rPr>
          <w:rFonts w:asciiTheme="minorHAnsi" w:hAnsiTheme="minorHAnsi" w:cstheme="minorHAnsi"/>
          <w:sz w:val="18"/>
          <w:szCs w:val="18"/>
        </w:rPr>
        <w:t xml:space="preserve">All signs and symptoms graded on a </w:t>
      </w:r>
      <w:r w:rsidRPr="00012CB7">
        <w:rPr>
          <w:rFonts w:asciiTheme="minorHAnsi" w:hAnsiTheme="minorHAnsi" w:cstheme="minorHAnsi"/>
          <w:sz w:val="18"/>
          <w:szCs w:val="18"/>
          <w:lang w:val="en-US"/>
        </w:rPr>
        <w:t xml:space="preserve">four-point </w:t>
      </w:r>
      <w:r w:rsidRPr="00012CB7">
        <w:rPr>
          <w:rFonts w:asciiTheme="minorHAnsi" w:hAnsiTheme="minorHAnsi" w:cstheme="minorHAnsi"/>
          <w:sz w:val="18"/>
          <w:szCs w:val="18"/>
        </w:rPr>
        <w:t>scale: 0 = nil, 1</w:t>
      </w:r>
      <w:r w:rsidR="00BB1CD8" w:rsidRPr="00012CB7">
        <w:rPr>
          <w:rFonts w:asciiTheme="minorHAnsi" w:hAnsiTheme="minorHAnsi" w:cstheme="minorHAnsi"/>
          <w:sz w:val="18"/>
          <w:szCs w:val="18"/>
        </w:rPr>
        <w:t xml:space="preserve"> = notable improvement, 2 = significant improvement, 3 = disappe</w:t>
      </w:r>
      <w:r w:rsidRPr="00012CB7">
        <w:rPr>
          <w:rFonts w:asciiTheme="minorHAnsi" w:hAnsiTheme="minorHAnsi" w:cstheme="minorHAnsi"/>
          <w:sz w:val="18"/>
          <w:szCs w:val="18"/>
        </w:rPr>
        <w:t>a</w:t>
      </w:r>
      <w:r w:rsidR="00BB1CD8" w:rsidRPr="00012CB7">
        <w:rPr>
          <w:rFonts w:asciiTheme="minorHAnsi" w:hAnsiTheme="minorHAnsi" w:cstheme="minorHAnsi"/>
          <w:sz w:val="18"/>
          <w:szCs w:val="18"/>
        </w:rPr>
        <w:t>rance or cure. Percentages are percentages of patients with improvement (scored 1, 2, or 3) after treatment.</w:t>
      </w:r>
    </w:p>
    <w:p w:rsidR="00BB1CD8" w:rsidRPr="00012CB7" w:rsidRDefault="00F80149" w:rsidP="00BB1CD8">
      <w:pPr>
        <w:pStyle w:val="FootnoteText"/>
        <w:rPr>
          <w:rFonts w:asciiTheme="minorHAnsi" w:hAnsiTheme="minorHAnsi" w:cstheme="minorHAnsi"/>
          <w:sz w:val="18"/>
          <w:szCs w:val="18"/>
          <w:lang w:val="en-US"/>
        </w:rPr>
      </w:pPr>
      <w:r w:rsidRPr="00012CB7">
        <w:rPr>
          <w:rStyle w:val="FootnoteReference"/>
          <w:rFonts w:asciiTheme="minorHAnsi" w:hAnsiTheme="minorHAnsi" w:cstheme="minorHAnsi"/>
          <w:sz w:val="18"/>
          <w:szCs w:val="18"/>
        </w:rPr>
        <w:t>i</w:t>
      </w:r>
      <w:r w:rsidRPr="00012CB7">
        <w:rPr>
          <w:rFonts w:asciiTheme="minorHAnsi" w:hAnsiTheme="minorHAnsi" w:cstheme="minorHAnsi"/>
          <w:sz w:val="18"/>
          <w:szCs w:val="18"/>
        </w:rPr>
        <w:t>Four-</w:t>
      </w:r>
      <w:r w:rsidR="00BB1CD8" w:rsidRPr="00012CB7">
        <w:rPr>
          <w:rFonts w:asciiTheme="minorHAnsi" w:hAnsiTheme="minorHAnsi" w:cstheme="minorHAnsi"/>
          <w:sz w:val="18"/>
          <w:szCs w:val="18"/>
        </w:rPr>
        <w:t>item assessment: "excellent", "good", "moderate", "poor". Distributions were compared using Wilcoxon signed-rank test.</w:t>
      </w:r>
    </w:p>
    <w:p w:rsidR="00BB1CD8" w:rsidRPr="00DC5ED0" w:rsidRDefault="008752A0" w:rsidP="00BB1CD8">
      <w:pPr>
        <w:pStyle w:val="FootnoteText"/>
        <w:rPr>
          <w:rFonts w:asciiTheme="minorHAnsi" w:hAnsiTheme="minorHAnsi" w:cstheme="minorHAnsi"/>
          <w:sz w:val="18"/>
          <w:szCs w:val="18"/>
          <w:lang w:val="en-US"/>
        </w:rPr>
      </w:pPr>
      <w:r w:rsidRPr="00012CB7">
        <w:rPr>
          <w:rStyle w:val="FootnoteReference"/>
          <w:rFonts w:asciiTheme="minorHAnsi" w:hAnsiTheme="minorHAnsi" w:cstheme="minorHAnsi"/>
          <w:sz w:val="18"/>
          <w:szCs w:val="18"/>
        </w:rPr>
        <w:t>j</w:t>
      </w:r>
      <w:r w:rsidR="00BB1CD8" w:rsidRPr="00012CB7">
        <w:rPr>
          <w:rFonts w:asciiTheme="minorHAnsi" w:hAnsiTheme="minorHAnsi" w:cstheme="minorHAnsi"/>
          <w:sz w:val="18"/>
          <w:szCs w:val="18"/>
        </w:rPr>
        <w:t xml:space="preserve">All signs and symptoms graded on a </w:t>
      </w:r>
      <w:r w:rsidR="00F80149" w:rsidRPr="00012CB7">
        <w:rPr>
          <w:rFonts w:asciiTheme="minorHAnsi" w:hAnsiTheme="minorHAnsi" w:cstheme="minorHAnsi"/>
          <w:sz w:val="18"/>
          <w:szCs w:val="18"/>
          <w:lang w:val="en-US"/>
        </w:rPr>
        <w:t xml:space="preserve">four-point </w:t>
      </w:r>
      <w:r w:rsidR="00BB1CD8" w:rsidRPr="00012CB7">
        <w:rPr>
          <w:rFonts w:asciiTheme="minorHAnsi" w:hAnsiTheme="minorHAnsi" w:cstheme="minorHAnsi"/>
          <w:sz w:val="18"/>
          <w:szCs w:val="18"/>
        </w:rPr>
        <w:t>scale: 0 = no symptoms, 1 = mild, 2 = moderate, 3 = severe intensity. Percentages are percentages of patients with no symptoms at Day 18.</w:t>
      </w:r>
    </w:p>
    <w:sectPr w:rsidR="00BB1CD8" w:rsidRPr="00DC5ED0" w:rsidSect="000E70A5">
      <w:footerReference w:type="default" r:id="rId9"/>
      <w:pgSz w:w="16838" w:h="11906" w:orient="landscape"/>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04DF62B" w16cid:durableId="23C4F127"/>
  <w16cid:commentId w16cid:paraId="577DC266" w16cid:durableId="23C4F145"/>
  <w16cid:commentId w16cid:paraId="7F4E06E5" w16cid:durableId="23C4F128"/>
  <w16cid:commentId w16cid:paraId="05DFE766" w16cid:durableId="23C4F1DA"/>
  <w16cid:commentId w16cid:paraId="4828E2B5" w16cid:durableId="23C4F129"/>
  <w16cid:commentId w16cid:paraId="00820F1E" w16cid:durableId="23C4F302"/>
  <w16cid:commentId w16cid:paraId="66F4FCDA" w16cid:durableId="23C4F12A"/>
  <w16cid:commentId w16cid:paraId="6C2CFA94" w16cid:durableId="23C4F246"/>
  <w16cid:commentId w16cid:paraId="36707990" w16cid:durableId="23C4F12B"/>
  <w16cid:commentId w16cid:paraId="166926E3" w16cid:durableId="23C4F377"/>
  <w16cid:commentId w16cid:paraId="139B5C14" w16cid:durableId="23C4F12C"/>
  <w16cid:commentId w16cid:paraId="44D3EA24" w16cid:durableId="23C4F3CF"/>
  <w16cid:commentId w16cid:paraId="0123FB27" w16cid:durableId="23C4F12D"/>
  <w16cid:commentId w16cid:paraId="505A6BD6" w16cid:durableId="23C4F3DD"/>
  <w16cid:commentId w16cid:paraId="0554AC7C" w16cid:durableId="23C4F12E"/>
  <w16cid:commentId w16cid:paraId="0F61C202" w16cid:durableId="23C4F401"/>
  <w16cid:commentId w16cid:paraId="78640652" w16cid:durableId="23C4F12F"/>
  <w16cid:commentId w16cid:paraId="2D1EA4F6" w16cid:durableId="23C4F130"/>
  <w16cid:commentId w16cid:paraId="3B39225B" w16cid:durableId="23C5636C"/>
  <w16cid:commentId w16cid:paraId="0FD46999" w16cid:durableId="23C4F131"/>
  <w16cid:commentId w16cid:paraId="4BDC88B5" w16cid:durableId="23C4F5A9"/>
  <w16cid:commentId w16cid:paraId="4B36A3FB" w16cid:durableId="23C4F132"/>
  <w16cid:commentId w16cid:paraId="5140D1D4" w16cid:durableId="23C4F5B5"/>
  <w16cid:commentId w16cid:paraId="6717AE9E" w16cid:durableId="23C4F133"/>
  <w16cid:commentId w16cid:paraId="4D5C6F0A" w16cid:durableId="23C4F5E0"/>
  <w16cid:commentId w16cid:paraId="00EE5E85" w16cid:durableId="23C4F134"/>
  <w16cid:commentId w16cid:paraId="4B49787A" w16cid:durableId="23C4F5C7"/>
  <w16cid:commentId w16cid:paraId="4F6FBE5B" w16cid:durableId="23C4F135"/>
  <w16cid:commentId w16cid:paraId="34556EA5" w16cid:durableId="23C4F5F8"/>
  <w16cid:commentId w16cid:paraId="2A3D905F" w16cid:durableId="23C4F136"/>
  <w16cid:commentId w16cid:paraId="1F34DCB8" w16cid:durableId="23C4F67A"/>
  <w16cid:commentId w16cid:paraId="29B7F71E" w16cid:durableId="23C4F137"/>
  <w16cid:commentId w16cid:paraId="3BAF4E70" w16cid:durableId="23C4F6BF"/>
  <w16cid:commentId w16cid:paraId="2E06214B" w16cid:durableId="23C4F138"/>
  <w16cid:commentId w16cid:paraId="56BDBE1E" w16cid:durableId="23C4F731"/>
  <w16cid:commentId w16cid:paraId="29B0A2F9" w16cid:durableId="23C4F139"/>
  <w16cid:commentId w16cid:paraId="7CC28056" w16cid:durableId="23C4F743"/>
  <w16cid:commentId w16cid:paraId="78455D23" w16cid:durableId="23C4F13A"/>
  <w16cid:commentId w16cid:paraId="54669C89" w16cid:durableId="23C5638C"/>
  <w16cid:commentId w16cid:paraId="64661E56" w16cid:durableId="23C4F13B"/>
  <w16cid:commentId w16cid:paraId="6C1F6651" w16cid:durableId="23C563EA"/>
  <w16cid:commentId w16cid:paraId="1054025B" w16cid:durableId="23C4F13C"/>
  <w16cid:commentId w16cid:paraId="20096209" w16cid:durableId="23C4F7EA"/>
  <w16cid:commentId w16cid:paraId="2E67AFFE" w16cid:durableId="23C4F13D"/>
  <w16cid:commentId w16cid:paraId="1FF1EBE9" w16cid:durableId="23C4F7BF"/>
  <w16cid:commentId w16cid:paraId="41E10CCC" w16cid:durableId="23C4F13E"/>
  <w16cid:commentId w16cid:paraId="22DAD6C7" w16cid:durableId="23C4F89B"/>
  <w16cid:commentId w16cid:paraId="70FB5306" w16cid:durableId="23C4F8A0"/>
  <w16cid:commentId w16cid:paraId="5A03A1BF" w16cid:durableId="23C4F13F"/>
  <w16cid:commentId w16cid:paraId="67D58B70" w16cid:durableId="23C4F88C"/>
  <w16cid:commentId w16cid:paraId="3AC449B2" w16cid:durableId="23C4F140"/>
  <w16cid:commentId w16cid:paraId="0BC7A423" w16cid:durableId="23C4F8A6"/>
  <w16cid:commentId w16cid:paraId="215655C3" w16cid:durableId="23C4F141"/>
  <w16cid:commentId w16cid:paraId="44066643" w16cid:durableId="23C4F8AC"/>
  <w16cid:commentId w16cid:paraId="14232A9F" w16cid:durableId="23C4F142"/>
  <w16cid:commentId w16cid:paraId="6303C289" w16cid:durableId="23C4F8A9"/>
  <w16cid:commentId w16cid:paraId="112A2DE5" w16cid:durableId="23C4F143"/>
  <w16cid:commentId w16cid:paraId="095C19B4" w16cid:durableId="23C4F8B2"/>
  <w16cid:commentId w16cid:paraId="6A098BDE" w16cid:durableId="23C4F144"/>
  <w16cid:commentId w16cid:paraId="2C583251" w16cid:durableId="23C4F8BF"/>
  <w16cid:commentId w16cid:paraId="3F3151E1" w16cid:durableId="23C4F9DB"/>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7B8D" w:rsidRDefault="00E37B8D" w:rsidP="00BB38DF">
      <w:pPr>
        <w:spacing w:after="0" w:line="240" w:lineRule="auto"/>
      </w:pPr>
      <w:r>
        <w:separator/>
      </w:r>
    </w:p>
  </w:endnote>
  <w:endnote w:type="continuationSeparator" w:id="0">
    <w:p w:rsidR="00E37B8D" w:rsidRDefault="00E37B8D" w:rsidP="00BB38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293611"/>
      <w:docPartObj>
        <w:docPartGallery w:val="Page Numbers (Bottom of Page)"/>
        <w:docPartUnique/>
      </w:docPartObj>
    </w:sdtPr>
    <w:sdtEndPr>
      <w:rPr>
        <w:rFonts w:ascii="Calibri" w:hAnsi="Calibri" w:cs="Calibri"/>
        <w:noProof/>
        <w:sz w:val="20"/>
        <w:szCs w:val="20"/>
      </w:rPr>
    </w:sdtEndPr>
    <w:sdtContent>
      <w:p w:rsidR="00BA218D" w:rsidRPr="00C45586" w:rsidRDefault="00BA218D">
        <w:pPr>
          <w:pStyle w:val="Footer"/>
          <w:jc w:val="center"/>
          <w:rPr>
            <w:rFonts w:ascii="Calibri" w:hAnsi="Calibri" w:cs="Calibri"/>
            <w:sz w:val="20"/>
            <w:szCs w:val="20"/>
          </w:rPr>
        </w:pPr>
        <w:r w:rsidRPr="00C45586">
          <w:rPr>
            <w:rFonts w:ascii="Calibri" w:hAnsi="Calibri" w:cs="Calibri"/>
            <w:sz w:val="20"/>
            <w:szCs w:val="20"/>
          </w:rPr>
          <w:fldChar w:fldCharType="begin"/>
        </w:r>
        <w:r w:rsidRPr="00C45586">
          <w:rPr>
            <w:rFonts w:ascii="Calibri" w:hAnsi="Calibri" w:cs="Calibri"/>
            <w:sz w:val="20"/>
            <w:szCs w:val="20"/>
          </w:rPr>
          <w:instrText xml:space="preserve"> PAGE   \* MERGEFORMAT </w:instrText>
        </w:r>
        <w:r w:rsidRPr="00C45586">
          <w:rPr>
            <w:rFonts w:ascii="Calibri" w:hAnsi="Calibri" w:cs="Calibri"/>
            <w:sz w:val="20"/>
            <w:szCs w:val="20"/>
          </w:rPr>
          <w:fldChar w:fldCharType="separate"/>
        </w:r>
        <w:r w:rsidR="006E0870">
          <w:rPr>
            <w:rFonts w:ascii="Calibri" w:hAnsi="Calibri" w:cs="Calibri"/>
            <w:noProof/>
            <w:sz w:val="20"/>
            <w:szCs w:val="20"/>
          </w:rPr>
          <w:t>7</w:t>
        </w:r>
        <w:r w:rsidRPr="00C45586">
          <w:rPr>
            <w:rFonts w:ascii="Calibri" w:hAnsi="Calibri" w:cs="Calibri"/>
            <w:noProof/>
            <w:sz w:val="20"/>
            <w:szCs w:val="20"/>
          </w:rPr>
          <w:fldChar w:fldCharType="end"/>
        </w:r>
      </w:p>
    </w:sdtContent>
  </w:sdt>
  <w:p w:rsidR="00BA218D" w:rsidRDefault="00BA218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7B8D" w:rsidRDefault="00E37B8D" w:rsidP="00BB38DF">
      <w:pPr>
        <w:spacing w:after="0" w:line="240" w:lineRule="auto"/>
      </w:pPr>
      <w:r>
        <w:separator/>
      </w:r>
    </w:p>
  </w:footnote>
  <w:footnote w:type="continuationSeparator" w:id="0">
    <w:p w:rsidR="00E37B8D" w:rsidRDefault="00E37B8D" w:rsidP="00BB38D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F8183A"/>
    <w:multiLevelType w:val="multilevel"/>
    <w:tmpl w:val="1E0892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A85570"/>
    <w:multiLevelType w:val="hybridMultilevel"/>
    <w:tmpl w:val="ECA64DAA"/>
    <w:lvl w:ilvl="0" w:tplc="DD103DF4">
      <w:start w:val="1"/>
      <w:numFmt w:val="bullet"/>
      <w:lvlText w:val=""/>
      <w:lvlJc w:val="left"/>
      <w:pPr>
        <w:tabs>
          <w:tab w:val="num" w:pos="720"/>
        </w:tabs>
        <w:ind w:left="720" w:hanging="360"/>
      </w:pPr>
      <w:rPr>
        <w:rFonts w:ascii="Wingdings" w:hAnsi="Wingdings" w:hint="default"/>
      </w:rPr>
    </w:lvl>
    <w:lvl w:ilvl="1" w:tplc="29FADF56">
      <w:start w:val="1"/>
      <w:numFmt w:val="bullet"/>
      <w:lvlText w:val=""/>
      <w:lvlJc w:val="left"/>
      <w:pPr>
        <w:tabs>
          <w:tab w:val="num" w:pos="1440"/>
        </w:tabs>
        <w:ind w:left="1440" w:hanging="360"/>
      </w:pPr>
      <w:rPr>
        <w:rFonts w:ascii="Wingdings" w:hAnsi="Wingdings" w:hint="default"/>
      </w:rPr>
    </w:lvl>
    <w:lvl w:ilvl="2" w:tplc="803E553C" w:tentative="1">
      <w:start w:val="1"/>
      <w:numFmt w:val="bullet"/>
      <w:lvlText w:val=""/>
      <w:lvlJc w:val="left"/>
      <w:pPr>
        <w:tabs>
          <w:tab w:val="num" w:pos="2160"/>
        </w:tabs>
        <w:ind w:left="2160" w:hanging="360"/>
      </w:pPr>
      <w:rPr>
        <w:rFonts w:ascii="Wingdings" w:hAnsi="Wingdings" w:hint="default"/>
      </w:rPr>
    </w:lvl>
    <w:lvl w:ilvl="3" w:tplc="6DB42EF8" w:tentative="1">
      <w:start w:val="1"/>
      <w:numFmt w:val="bullet"/>
      <w:lvlText w:val=""/>
      <w:lvlJc w:val="left"/>
      <w:pPr>
        <w:tabs>
          <w:tab w:val="num" w:pos="2880"/>
        </w:tabs>
        <w:ind w:left="2880" w:hanging="360"/>
      </w:pPr>
      <w:rPr>
        <w:rFonts w:ascii="Wingdings" w:hAnsi="Wingdings" w:hint="default"/>
      </w:rPr>
    </w:lvl>
    <w:lvl w:ilvl="4" w:tplc="5318119E" w:tentative="1">
      <w:start w:val="1"/>
      <w:numFmt w:val="bullet"/>
      <w:lvlText w:val=""/>
      <w:lvlJc w:val="left"/>
      <w:pPr>
        <w:tabs>
          <w:tab w:val="num" w:pos="3600"/>
        </w:tabs>
        <w:ind w:left="3600" w:hanging="360"/>
      </w:pPr>
      <w:rPr>
        <w:rFonts w:ascii="Wingdings" w:hAnsi="Wingdings" w:hint="default"/>
      </w:rPr>
    </w:lvl>
    <w:lvl w:ilvl="5" w:tplc="35403078" w:tentative="1">
      <w:start w:val="1"/>
      <w:numFmt w:val="bullet"/>
      <w:lvlText w:val=""/>
      <w:lvlJc w:val="left"/>
      <w:pPr>
        <w:tabs>
          <w:tab w:val="num" w:pos="4320"/>
        </w:tabs>
        <w:ind w:left="4320" w:hanging="360"/>
      </w:pPr>
      <w:rPr>
        <w:rFonts w:ascii="Wingdings" w:hAnsi="Wingdings" w:hint="default"/>
      </w:rPr>
    </w:lvl>
    <w:lvl w:ilvl="6" w:tplc="F904C908" w:tentative="1">
      <w:start w:val="1"/>
      <w:numFmt w:val="bullet"/>
      <w:lvlText w:val=""/>
      <w:lvlJc w:val="left"/>
      <w:pPr>
        <w:tabs>
          <w:tab w:val="num" w:pos="5040"/>
        </w:tabs>
        <w:ind w:left="5040" w:hanging="360"/>
      </w:pPr>
      <w:rPr>
        <w:rFonts w:ascii="Wingdings" w:hAnsi="Wingdings" w:hint="default"/>
      </w:rPr>
    </w:lvl>
    <w:lvl w:ilvl="7" w:tplc="D25A4216" w:tentative="1">
      <w:start w:val="1"/>
      <w:numFmt w:val="bullet"/>
      <w:lvlText w:val=""/>
      <w:lvlJc w:val="left"/>
      <w:pPr>
        <w:tabs>
          <w:tab w:val="num" w:pos="5760"/>
        </w:tabs>
        <w:ind w:left="5760" w:hanging="360"/>
      </w:pPr>
      <w:rPr>
        <w:rFonts w:ascii="Wingdings" w:hAnsi="Wingdings" w:hint="default"/>
      </w:rPr>
    </w:lvl>
    <w:lvl w:ilvl="8" w:tplc="D2080F3C"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5817AC"/>
    <w:multiLevelType w:val="hybridMultilevel"/>
    <w:tmpl w:val="A4E8D2F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03736A5"/>
    <w:multiLevelType w:val="hybridMultilevel"/>
    <w:tmpl w:val="44F6EE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BF6AEB"/>
    <w:multiLevelType w:val="hybridMultilevel"/>
    <w:tmpl w:val="268E60CE"/>
    <w:lvl w:ilvl="0" w:tplc="136EB0F6">
      <w:start w:val="1"/>
      <w:numFmt w:val="bullet"/>
      <w:lvlText w:val="•"/>
      <w:lvlJc w:val="left"/>
      <w:pPr>
        <w:tabs>
          <w:tab w:val="num" w:pos="720"/>
        </w:tabs>
        <w:ind w:left="720" w:hanging="360"/>
      </w:pPr>
      <w:rPr>
        <w:rFonts w:ascii="Arial" w:hAnsi="Arial" w:hint="default"/>
      </w:rPr>
    </w:lvl>
    <w:lvl w:ilvl="1" w:tplc="47C833CA" w:tentative="1">
      <w:start w:val="1"/>
      <w:numFmt w:val="bullet"/>
      <w:lvlText w:val="•"/>
      <w:lvlJc w:val="left"/>
      <w:pPr>
        <w:tabs>
          <w:tab w:val="num" w:pos="1440"/>
        </w:tabs>
        <w:ind w:left="1440" w:hanging="360"/>
      </w:pPr>
      <w:rPr>
        <w:rFonts w:ascii="Arial" w:hAnsi="Arial" w:hint="default"/>
      </w:rPr>
    </w:lvl>
    <w:lvl w:ilvl="2" w:tplc="1BC0F8F8" w:tentative="1">
      <w:start w:val="1"/>
      <w:numFmt w:val="bullet"/>
      <w:lvlText w:val="•"/>
      <w:lvlJc w:val="left"/>
      <w:pPr>
        <w:tabs>
          <w:tab w:val="num" w:pos="2160"/>
        </w:tabs>
        <w:ind w:left="2160" w:hanging="360"/>
      </w:pPr>
      <w:rPr>
        <w:rFonts w:ascii="Arial" w:hAnsi="Arial" w:hint="default"/>
      </w:rPr>
    </w:lvl>
    <w:lvl w:ilvl="3" w:tplc="F184F156" w:tentative="1">
      <w:start w:val="1"/>
      <w:numFmt w:val="bullet"/>
      <w:lvlText w:val="•"/>
      <w:lvlJc w:val="left"/>
      <w:pPr>
        <w:tabs>
          <w:tab w:val="num" w:pos="2880"/>
        </w:tabs>
        <w:ind w:left="2880" w:hanging="360"/>
      </w:pPr>
      <w:rPr>
        <w:rFonts w:ascii="Arial" w:hAnsi="Arial" w:hint="default"/>
      </w:rPr>
    </w:lvl>
    <w:lvl w:ilvl="4" w:tplc="EFB23AAA" w:tentative="1">
      <w:start w:val="1"/>
      <w:numFmt w:val="bullet"/>
      <w:lvlText w:val="•"/>
      <w:lvlJc w:val="left"/>
      <w:pPr>
        <w:tabs>
          <w:tab w:val="num" w:pos="3600"/>
        </w:tabs>
        <w:ind w:left="3600" w:hanging="360"/>
      </w:pPr>
      <w:rPr>
        <w:rFonts w:ascii="Arial" w:hAnsi="Arial" w:hint="default"/>
      </w:rPr>
    </w:lvl>
    <w:lvl w:ilvl="5" w:tplc="D54C8274" w:tentative="1">
      <w:start w:val="1"/>
      <w:numFmt w:val="bullet"/>
      <w:lvlText w:val="•"/>
      <w:lvlJc w:val="left"/>
      <w:pPr>
        <w:tabs>
          <w:tab w:val="num" w:pos="4320"/>
        </w:tabs>
        <w:ind w:left="4320" w:hanging="360"/>
      </w:pPr>
      <w:rPr>
        <w:rFonts w:ascii="Arial" w:hAnsi="Arial" w:hint="default"/>
      </w:rPr>
    </w:lvl>
    <w:lvl w:ilvl="6" w:tplc="34A888BE" w:tentative="1">
      <w:start w:val="1"/>
      <w:numFmt w:val="bullet"/>
      <w:lvlText w:val="•"/>
      <w:lvlJc w:val="left"/>
      <w:pPr>
        <w:tabs>
          <w:tab w:val="num" w:pos="5040"/>
        </w:tabs>
        <w:ind w:left="5040" w:hanging="360"/>
      </w:pPr>
      <w:rPr>
        <w:rFonts w:ascii="Arial" w:hAnsi="Arial" w:hint="default"/>
      </w:rPr>
    </w:lvl>
    <w:lvl w:ilvl="7" w:tplc="8C06677A" w:tentative="1">
      <w:start w:val="1"/>
      <w:numFmt w:val="bullet"/>
      <w:lvlText w:val="•"/>
      <w:lvlJc w:val="left"/>
      <w:pPr>
        <w:tabs>
          <w:tab w:val="num" w:pos="5760"/>
        </w:tabs>
        <w:ind w:left="5760" w:hanging="360"/>
      </w:pPr>
      <w:rPr>
        <w:rFonts w:ascii="Arial" w:hAnsi="Arial" w:hint="default"/>
      </w:rPr>
    </w:lvl>
    <w:lvl w:ilvl="8" w:tplc="131ED25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22A4D35"/>
    <w:multiLevelType w:val="hybridMultilevel"/>
    <w:tmpl w:val="9A8448BC"/>
    <w:lvl w:ilvl="0" w:tplc="4FB08A2E">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2E646B3E"/>
    <w:multiLevelType w:val="multilevel"/>
    <w:tmpl w:val="CA72F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E8F6113"/>
    <w:multiLevelType w:val="hybridMultilevel"/>
    <w:tmpl w:val="DD6E56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0F1394A"/>
    <w:multiLevelType w:val="hybridMultilevel"/>
    <w:tmpl w:val="48A2FA90"/>
    <w:lvl w:ilvl="0" w:tplc="080C0013">
      <w:start w:val="1"/>
      <w:numFmt w:val="upperRoman"/>
      <w:lvlText w:val="%1."/>
      <w:lvlJc w:val="right"/>
      <w:pPr>
        <w:ind w:left="360" w:hanging="360"/>
      </w:pPr>
    </w:lvl>
    <w:lvl w:ilvl="1" w:tplc="080C0015">
      <w:start w:val="1"/>
      <w:numFmt w:val="upperLetter"/>
      <w:lvlText w:val="%2."/>
      <w:lvlJc w:val="left"/>
      <w:pPr>
        <w:ind w:left="1080" w:hanging="360"/>
      </w:pPr>
    </w:lvl>
    <w:lvl w:ilvl="2" w:tplc="16F62686">
      <w:start w:val="1"/>
      <w:numFmt w:val="decimal"/>
      <w:lvlText w:val="%3."/>
      <w:lvlJc w:val="left"/>
      <w:pPr>
        <w:ind w:left="1800" w:hanging="180"/>
      </w:pPr>
      <w:rPr>
        <w:rFonts w:ascii="Times New Roman" w:hAnsi="Times New Roman" w:hint="default"/>
        <w:b w:val="0"/>
        <w:i w:val="0"/>
        <w:color w:val="auto"/>
        <w:sz w:val="22"/>
        <w:szCs w:val="22"/>
      </w:rPr>
    </w:lvl>
    <w:lvl w:ilvl="3" w:tplc="080C0019">
      <w:start w:val="1"/>
      <w:numFmt w:val="lowerLetter"/>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49F460F6"/>
    <w:multiLevelType w:val="hybridMultilevel"/>
    <w:tmpl w:val="92487B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D143AB3"/>
    <w:multiLevelType w:val="multilevel"/>
    <w:tmpl w:val="5E4AA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FD20341"/>
    <w:multiLevelType w:val="hybridMultilevel"/>
    <w:tmpl w:val="FFAC2318"/>
    <w:lvl w:ilvl="0" w:tplc="16F62686">
      <w:start w:val="1"/>
      <w:numFmt w:val="decimal"/>
      <w:lvlText w:val="%1."/>
      <w:lvlJc w:val="left"/>
      <w:pPr>
        <w:ind w:left="1800" w:hanging="180"/>
      </w:pPr>
      <w:rPr>
        <w:rFonts w:ascii="Times New Roman" w:hAnsi="Times New Roman" w:hint="default"/>
        <w:b w:val="0"/>
        <w:i w:val="0"/>
        <w:color w:val="auto"/>
        <w:sz w:val="22"/>
        <w:szCs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56540F5F"/>
    <w:multiLevelType w:val="hybridMultilevel"/>
    <w:tmpl w:val="D2E8BAD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5679358D"/>
    <w:multiLevelType w:val="hybridMultilevel"/>
    <w:tmpl w:val="2FBA52D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568B4EA1"/>
    <w:multiLevelType w:val="hybridMultilevel"/>
    <w:tmpl w:val="764EEC5A"/>
    <w:lvl w:ilvl="0" w:tplc="92BA6F04">
      <w:numFmt w:val="bullet"/>
      <w:lvlText w:val=""/>
      <w:lvlJc w:val="left"/>
      <w:pPr>
        <w:ind w:left="360" w:hanging="360"/>
      </w:pPr>
      <w:rPr>
        <w:rFonts w:ascii="Wingdings" w:eastAsiaTheme="minorHAnsi" w:hAnsi="Wingdings" w:cs="Times New Roman"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5" w15:restartNumberingAfterBreak="0">
    <w:nsid w:val="5A3D273F"/>
    <w:multiLevelType w:val="hybridMultilevel"/>
    <w:tmpl w:val="4F26EDD8"/>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6" w15:restartNumberingAfterBreak="0">
    <w:nsid w:val="5C9E6697"/>
    <w:multiLevelType w:val="hybridMultilevel"/>
    <w:tmpl w:val="E89C6B1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7" w15:restartNumberingAfterBreak="0">
    <w:nsid w:val="5F5A489F"/>
    <w:multiLevelType w:val="hybridMultilevel"/>
    <w:tmpl w:val="83F612CE"/>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8" w15:restartNumberingAfterBreak="0">
    <w:nsid w:val="61DB4CF6"/>
    <w:multiLevelType w:val="hybridMultilevel"/>
    <w:tmpl w:val="6A14FB72"/>
    <w:lvl w:ilvl="0" w:tplc="0DC48616">
      <w:start w:val="1"/>
      <w:numFmt w:val="bullet"/>
      <w:lvlText w:val="•"/>
      <w:lvlJc w:val="left"/>
      <w:pPr>
        <w:tabs>
          <w:tab w:val="num" w:pos="720"/>
        </w:tabs>
        <w:ind w:left="720" w:hanging="360"/>
      </w:pPr>
      <w:rPr>
        <w:rFonts w:ascii="Arial" w:hAnsi="Arial" w:hint="default"/>
      </w:rPr>
    </w:lvl>
    <w:lvl w:ilvl="1" w:tplc="8A18627C" w:tentative="1">
      <w:start w:val="1"/>
      <w:numFmt w:val="bullet"/>
      <w:lvlText w:val="•"/>
      <w:lvlJc w:val="left"/>
      <w:pPr>
        <w:tabs>
          <w:tab w:val="num" w:pos="1440"/>
        </w:tabs>
        <w:ind w:left="1440" w:hanging="360"/>
      </w:pPr>
      <w:rPr>
        <w:rFonts w:ascii="Arial" w:hAnsi="Arial" w:hint="default"/>
      </w:rPr>
    </w:lvl>
    <w:lvl w:ilvl="2" w:tplc="9BFC9ED4" w:tentative="1">
      <w:start w:val="1"/>
      <w:numFmt w:val="bullet"/>
      <w:lvlText w:val="•"/>
      <w:lvlJc w:val="left"/>
      <w:pPr>
        <w:tabs>
          <w:tab w:val="num" w:pos="2160"/>
        </w:tabs>
        <w:ind w:left="2160" w:hanging="360"/>
      </w:pPr>
      <w:rPr>
        <w:rFonts w:ascii="Arial" w:hAnsi="Arial" w:hint="default"/>
      </w:rPr>
    </w:lvl>
    <w:lvl w:ilvl="3" w:tplc="9D925D66" w:tentative="1">
      <w:start w:val="1"/>
      <w:numFmt w:val="bullet"/>
      <w:lvlText w:val="•"/>
      <w:lvlJc w:val="left"/>
      <w:pPr>
        <w:tabs>
          <w:tab w:val="num" w:pos="2880"/>
        </w:tabs>
        <w:ind w:left="2880" w:hanging="360"/>
      </w:pPr>
      <w:rPr>
        <w:rFonts w:ascii="Arial" w:hAnsi="Arial" w:hint="default"/>
      </w:rPr>
    </w:lvl>
    <w:lvl w:ilvl="4" w:tplc="9D288452" w:tentative="1">
      <w:start w:val="1"/>
      <w:numFmt w:val="bullet"/>
      <w:lvlText w:val="•"/>
      <w:lvlJc w:val="left"/>
      <w:pPr>
        <w:tabs>
          <w:tab w:val="num" w:pos="3600"/>
        </w:tabs>
        <w:ind w:left="3600" w:hanging="360"/>
      </w:pPr>
      <w:rPr>
        <w:rFonts w:ascii="Arial" w:hAnsi="Arial" w:hint="default"/>
      </w:rPr>
    </w:lvl>
    <w:lvl w:ilvl="5" w:tplc="9F82DA0C" w:tentative="1">
      <w:start w:val="1"/>
      <w:numFmt w:val="bullet"/>
      <w:lvlText w:val="•"/>
      <w:lvlJc w:val="left"/>
      <w:pPr>
        <w:tabs>
          <w:tab w:val="num" w:pos="4320"/>
        </w:tabs>
        <w:ind w:left="4320" w:hanging="360"/>
      </w:pPr>
      <w:rPr>
        <w:rFonts w:ascii="Arial" w:hAnsi="Arial" w:hint="default"/>
      </w:rPr>
    </w:lvl>
    <w:lvl w:ilvl="6" w:tplc="91E0D862" w:tentative="1">
      <w:start w:val="1"/>
      <w:numFmt w:val="bullet"/>
      <w:lvlText w:val="•"/>
      <w:lvlJc w:val="left"/>
      <w:pPr>
        <w:tabs>
          <w:tab w:val="num" w:pos="5040"/>
        </w:tabs>
        <w:ind w:left="5040" w:hanging="360"/>
      </w:pPr>
      <w:rPr>
        <w:rFonts w:ascii="Arial" w:hAnsi="Arial" w:hint="default"/>
      </w:rPr>
    </w:lvl>
    <w:lvl w:ilvl="7" w:tplc="D1E0FEFE" w:tentative="1">
      <w:start w:val="1"/>
      <w:numFmt w:val="bullet"/>
      <w:lvlText w:val="•"/>
      <w:lvlJc w:val="left"/>
      <w:pPr>
        <w:tabs>
          <w:tab w:val="num" w:pos="5760"/>
        </w:tabs>
        <w:ind w:left="5760" w:hanging="360"/>
      </w:pPr>
      <w:rPr>
        <w:rFonts w:ascii="Arial" w:hAnsi="Arial" w:hint="default"/>
      </w:rPr>
    </w:lvl>
    <w:lvl w:ilvl="8" w:tplc="D9FC5A8C"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6CD754B5"/>
    <w:multiLevelType w:val="hybridMultilevel"/>
    <w:tmpl w:val="C17AF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D342509"/>
    <w:multiLevelType w:val="hybridMultilevel"/>
    <w:tmpl w:val="E31092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2A33A11"/>
    <w:multiLevelType w:val="hybridMultilevel"/>
    <w:tmpl w:val="9FC82752"/>
    <w:lvl w:ilvl="0" w:tplc="16F62686">
      <w:start w:val="1"/>
      <w:numFmt w:val="decimal"/>
      <w:lvlText w:val="%1."/>
      <w:lvlJc w:val="left"/>
      <w:pPr>
        <w:ind w:left="2160" w:hanging="180"/>
      </w:pPr>
      <w:rPr>
        <w:rFonts w:ascii="Times New Roman" w:hAnsi="Times New Roman" w:hint="default"/>
        <w:b w:val="0"/>
        <w:i w:val="0"/>
        <w:color w:val="auto"/>
        <w:sz w:val="22"/>
        <w:szCs w:val="22"/>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2" w15:restartNumberingAfterBreak="0">
    <w:nsid w:val="78651DF7"/>
    <w:multiLevelType w:val="hybridMultilevel"/>
    <w:tmpl w:val="8B442672"/>
    <w:lvl w:ilvl="0" w:tplc="6E18E756">
      <w:start w:val="1"/>
      <w:numFmt w:val="decimal"/>
      <w:lvlText w:val="%1)"/>
      <w:lvlJc w:val="left"/>
      <w:pPr>
        <w:tabs>
          <w:tab w:val="num" w:pos="720"/>
        </w:tabs>
        <w:ind w:left="720" w:hanging="360"/>
      </w:pPr>
    </w:lvl>
    <w:lvl w:ilvl="1" w:tplc="4E12824C" w:tentative="1">
      <w:start w:val="1"/>
      <w:numFmt w:val="decimal"/>
      <w:lvlText w:val="%2)"/>
      <w:lvlJc w:val="left"/>
      <w:pPr>
        <w:tabs>
          <w:tab w:val="num" w:pos="1440"/>
        </w:tabs>
        <w:ind w:left="1440" w:hanging="360"/>
      </w:pPr>
    </w:lvl>
    <w:lvl w:ilvl="2" w:tplc="3D101B1A" w:tentative="1">
      <w:start w:val="1"/>
      <w:numFmt w:val="decimal"/>
      <w:lvlText w:val="%3)"/>
      <w:lvlJc w:val="left"/>
      <w:pPr>
        <w:tabs>
          <w:tab w:val="num" w:pos="2160"/>
        </w:tabs>
        <w:ind w:left="2160" w:hanging="360"/>
      </w:pPr>
    </w:lvl>
    <w:lvl w:ilvl="3" w:tplc="FDE28342" w:tentative="1">
      <w:start w:val="1"/>
      <w:numFmt w:val="decimal"/>
      <w:lvlText w:val="%4)"/>
      <w:lvlJc w:val="left"/>
      <w:pPr>
        <w:tabs>
          <w:tab w:val="num" w:pos="2880"/>
        </w:tabs>
        <w:ind w:left="2880" w:hanging="360"/>
      </w:pPr>
    </w:lvl>
    <w:lvl w:ilvl="4" w:tplc="080E74C8" w:tentative="1">
      <w:start w:val="1"/>
      <w:numFmt w:val="decimal"/>
      <w:lvlText w:val="%5)"/>
      <w:lvlJc w:val="left"/>
      <w:pPr>
        <w:tabs>
          <w:tab w:val="num" w:pos="3600"/>
        </w:tabs>
        <w:ind w:left="3600" w:hanging="360"/>
      </w:pPr>
    </w:lvl>
    <w:lvl w:ilvl="5" w:tplc="8A185066" w:tentative="1">
      <w:start w:val="1"/>
      <w:numFmt w:val="decimal"/>
      <w:lvlText w:val="%6)"/>
      <w:lvlJc w:val="left"/>
      <w:pPr>
        <w:tabs>
          <w:tab w:val="num" w:pos="4320"/>
        </w:tabs>
        <w:ind w:left="4320" w:hanging="360"/>
      </w:pPr>
    </w:lvl>
    <w:lvl w:ilvl="6" w:tplc="DAF0CF02" w:tentative="1">
      <w:start w:val="1"/>
      <w:numFmt w:val="decimal"/>
      <w:lvlText w:val="%7)"/>
      <w:lvlJc w:val="left"/>
      <w:pPr>
        <w:tabs>
          <w:tab w:val="num" w:pos="5040"/>
        </w:tabs>
        <w:ind w:left="5040" w:hanging="360"/>
      </w:pPr>
    </w:lvl>
    <w:lvl w:ilvl="7" w:tplc="24B0D13C" w:tentative="1">
      <w:start w:val="1"/>
      <w:numFmt w:val="decimal"/>
      <w:lvlText w:val="%8)"/>
      <w:lvlJc w:val="left"/>
      <w:pPr>
        <w:tabs>
          <w:tab w:val="num" w:pos="5760"/>
        </w:tabs>
        <w:ind w:left="5760" w:hanging="360"/>
      </w:pPr>
    </w:lvl>
    <w:lvl w:ilvl="8" w:tplc="75DC0F8A" w:tentative="1">
      <w:start w:val="1"/>
      <w:numFmt w:val="decimal"/>
      <w:lvlText w:val="%9)"/>
      <w:lvlJc w:val="left"/>
      <w:pPr>
        <w:tabs>
          <w:tab w:val="num" w:pos="6480"/>
        </w:tabs>
        <w:ind w:left="6480" w:hanging="360"/>
      </w:pPr>
    </w:lvl>
  </w:abstractNum>
  <w:abstractNum w:abstractNumId="23" w15:restartNumberingAfterBreak="0">
    <w:nsid w:val="794B13B8"/>
    <w:multiLevelType w:val="hybridMultilevel"/>
    <w:tmpl w:val="37343A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20"/>
  </w:num>
  <w:num w:numId="3">
    <w:abstractNumId w:val="10"/>
  </w:num>
  <w:num w:numId="4">
    <w:abstractNumId w:val="19"/>
  </w:num>
  <w:num w:numId="5">
    <w:abstractNumId w:val="7"/>
  </w:num>
  <w:num w:numId="6">
    <w:abstractNumId w:val="1"/>
  </w:num>
  <w:num w:numId="7">
    <w:abstractNumId w:val="0"/>
  </w:num>
  <w:num w:numId="8">
    <w:abstractNumId w:val="4"/>
  </w:num>
  <w:num w:numId="9">
    <w:abstractNumId w:val="18"/>
  </w:num>
  <w:num w:numId="10">
    <w:abstractNumId w:val="9"/>
  </w:num>
  <w:num w:numId="11">
    <w:abstractNumId w:val="23"/>
  </w:num>
  <w:num w:numId="12">
    <w:abstractNumId w:val="8"/>
  </w:num>
  <w:num w:numId="1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2"/>
  </w:num>
  <w:num w:numId="15">
    <w:abstractNumId w:val="11"/>
  </w:num>
  <w:num w:numId="16">
    <w:abstractNumId w:val="21"/>
  </w:num>
  <w:num w:numId="17">
    <w:abstractNumId w:val="5"/>
  </w:num>
  <w:num w:numId="18">
    <w:abstractNumId w:val="14"/>
  </w:num>
  <w:num w:numId="19">
    <w:abstractNumId w:val="16"/>
  </w:num>
  <w:num w:numId="20">
    <w:abstractNumId w:val="3"/>
  </w:num>
  <w:num w:numId="21">
    <w:abstractNumId w:val="2"/>
  </w:num>
  <w:num w:numId="22">
    <w:abstractNumId w:val="13"/>
  </w:num>
  <w:num w:numId="23">
    <w:abstractNumId w:val="12"/>
  </w:num>
  <w:num w:numId="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NotTrackFormatting/>
  <w:defaultTabStop w:val="720"/>
  <w:hyphenationZone w:val="425"/>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DExNTWxMDU1tzAyNjJQ0lEKTi0uzszPAykwrwUARLZo2iwAAAA="/>
    <w:docVar w:name="EN.InstantFormat" w:val="&lt;ENInstantFormat&gt;&lt;Enabled&gt;0&lt;/Enabled&gt;&lt;ScanUnformatted&gt;1&lt;/ScanUnformatted&gt;&lt;ScanChanges&gt;1&lt;/ScanChanges&gt;&lt;Suspended&gt;0&lt;/Suspended&gt;&lt;/ENInstantFormat&gt;"/>
    <w:docVar w:name="EN.Layout" w:val="&lt;ENLayout&gt;&lt;Style&gt;Vancouver&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1&lt;/SpaceAfter&gt;&lt;HyperlinksEnabled&gt;1&lt;/HyperlinksEnabled&gt;&lt;HyperlinksVisible&gt;0&lt;/HyperlinksVisible&gt;&lt;/ENLayout&gt;"/>
    <w:docVar w:name="EN.Libraries" w:val="&lt;Libraries&gt;&lt;item db-id=&quot;e9sfxwer6frfdje0exnx2t90zztdf9zavr02&quot;&gt;My EndNote Library&lt;record-ids&gt;&lt;item&gt;6&lt;/item&gt;&lt;item&gt;41&lt;/item&gt;&lt;item&gt;42&lt;/item&gt;&lt;item&gt;43&lt;/item&gt;&lt;item&gt;45&lt;/item&gt;&lt;item&gt;64&lt;/item&gt;&lt;item&gt;173&lt;/item&gt;&lt;item&gt;314&lt;/item&gt;&lt;item&gt;315&lt;/item&gt;&lt;item&gt;316&lt;/item&gt;&lt;/record-ids&gt;&lt;/item&gt;&lt;/Libraries&gt;"/>
  </w:docVars>
  <w:rsids>
    <w:rsidRoot w:val="00546F24"/>
    <w:rsid w:val="00000302"/>
    <w:rsid w:val="0000078E"/>
    <w:rsid w:val="0000238E"/>
    <w:rsid w:val="000027F7"/>
    <w:rsid w:val="0000438C"/>
    <w:rsid w:val="00005DA3"/>
    <w:rsid w:val="00005E81"/>
    <w:rsid w:val="00005FF7"/>
    <w:rsid w:val="000063E3"/>
    <w:rsid w:val="0000698A"/>
    <w:rsid w:val="00010BE5"/>
    <w:rsid w:val="0001264F"/>
    <w:rsid w:val="00012CB7"/>
    <w:rsid w:val="000145A6"/>
    <w:rsid w:val="00014F6E"/>
    <w:rsid w:val="000157F4"/>
    <w:rsid w:val="00015B60"/>
    <w:rsid w:val="00016547"/>
    <w:rsid w:val="00016752"/>
    <w:rsid w:val="000212F8"/>
    <w:rsid w:val="00023235"/>
    <w:rsid w:val="000249A7"/>
    <w:rsid w:val="00025553"/>
    <w:rsid w:val="00025BA4"/>
    <w:rsid w:val="0003174C"/>
    <w:rsid w:val="00032994"/>
    <w:rsid w:val="000330AF"/>
    <w:rsid w:val="00033C04"/>
    <w:rsid w:val="0003579C"/>
    <w:rsid w:val="00036757"/>
    <w:rsid w:val="00040E0B"/>
    <w:rsid w:val="00042BFC"/>
    <w:rsid w:val="00047A74"/>
    <w:rsid w:val="00055E2F"/>
    <w:rsid w:val="000603D5"/>
    <w:rsid w:val="00060957"/>
    <w:rsid w:val="00060A27"/>
    <w:rsid w:val="00063747"/>
    <w:rsid w:val="0006484D"/>
    <w:rsid w:val="000661B3"/>
    <w:rsid w:val="00066ADD"/>
    <w:rsid w:val="00067242"/>
    <w:rsid w:val="00070083"/>
    <w:rsid w:val="00071C11"/>
    <w:rsid w:val="00081E95"/>
    <w:rsid w:val="00083193"/>
    <w:rsid w:val="00084193"/>
    <w:rsid w:val="00086EF5"/>
    <w:rsid w:val="00087D81"/>
    <w:rsid w:val="00090F27"/>
    <w:rsid w:val="00091CF5"/>
    <w:rsid w:val="00091F5F"/>
    <w:rsid w:val="000920B7"/>
    <w:rsid w:val="00093CE6"/>
    <w:rsid w:val="000946F7"/>
    <w:rsid w:val="00095D5F"/>
    <w:rsid w:val="000A1D2A"/>
    <w:rsid w:val="000A2C88"/>
    <w:rsid w:val="000A3FB3"/>
    <w:rsid w:val="000A67EB"/>
    <w:rsid w:val="000B49A5"/>
    <w:rsid w:val="000B4AC5"/>
    <w:rsid w:val="000B4F70"/>
    <w:rsid w:val="000B61A1"/>
    <w:rsid w:val="000B6352"/>
    <w:rsid w:val="000B7677"/>
    <w:rsid w:val="000C2592"/>
    <w:rsid w:val="000C5AEE"/>
    <w:rsid w:val="000C5D12"/>
    <w:rsid w:val="000C770E"/>
    <w:rsid w:val="000C7F7E"/>
    <w:rsid w:val="000D1DCE"/>
    <w:rsid w:val="000D2314"/>
    <w:rsid w:val="000D6145"/>
    <w:rsid w:val="000E1F6B"/>
    <w:rsid w:val="000E4456"/>
    <w:rsid w:val="000E4891"/>
    <w:rsid w:val="000E5F56"/>
    <w:rsid w:val="000E6A86"/>
    <w:rsid w:val="000E70A5"/>
    <w:rsid w:val="000F2016"/>
    <w:rsid w:val="000F23C3"/>
    <w:rsid w:val="000F32A3"/>
    <w:rsid w:val="000F4931"/>
    <w:rsid w:val="0010622E"/>
    <w:rsid w:val="001069B9"/>
    <w:rsid w:val="00110814"/>
    <w:rsid w:val="001163A9"/>
    <w:rsid w:val="0011759A"/>
    <w:rsid w:val="00120471"/>
    <w:rsid w:val="00120A0B"/>
    <w:rsid w:val="00120A5D"/>
    <w:rsid w:val="001211AC"/>
    <w:rsid w:val="00124CD8"/>
    <w:rsid w:val="00124CED"/>
    <w:rsid w:val="00125B0D"/>
    <w:rsid w:val="00125BE3"/>
    <w:rsid w:val="00126E84"/>
    <w:rsid w:val="00127D7F"/>
    <w:rsid w:val="00130574"/>
    <w:rsid w:val="001326F3"/>
    <w:rsid w:val="0013428C"/>
    <w:rsid w:val="00134D13"/>
    <w:rsid w:val="00141395"/>
    <w:rsid w:val="0014300B"/>
    <w:rsid w:val="00143274"/>
    <w:rsid w:val="00146606"/>
    <w:rsid w:val="001502B9"/>
    <w:rsid w:val="00150826"/>
    <w:rsid w:val="00150F6D"/>
    <w:rsid w:val="0015191D"/>
    <w:rsid w:val="0015364B"/>
    <w:rsid w:val="00157663"/>
    <w:rsid w:val="001615A8"/>
    <w:rsid w:val="0016354F"/>
    <w:rsid w:val="001649E3"/>
    <w:rsid w:val="00165D07"/>
    <w:rsid w:val="00166174"/>
    <w:rsid w:val="00166D3A"/>
    <w:rsid w:val="00167D6B"/>
    <w:rsid w:val="00170134"/>
    <w:rsid w:val="001702D2"/>
    <w:rsid w:val="00174337"/>
    <w:rsid w:val="00177CC0"/>
    <w:rsid w:val="001828C6"/>
    <w:rsid w:val="0018641F"/>
    <w:rsid w:val="00186BAE"/>
    <w:rsid w:val="0018728C"/>
    <w:rsid w:val="00187F78"/>
    <w:rsid w:val="00190892"/>
    <w:rsid w:val="00190976"/>
    <w:rsid w:val="0019121F"/>
    <w:rsid w:val="00191C1E"/>
    <w:rsid w:val="00192604"/>
    <w:rsid w:val="00195F0A"/>
    <w:rsid w:val="00197AB9"/>
    <w:rsid w:val="001A1449"/>
    <w:rsid w:val="001A2003"/>
    <w:rsid w:val="001A44B2"/>
    <w:rsid w:val="001A45C0"/>
    <w:rsid w:val="001A4E83"/>
    <w:rsid w:val="001A4ED2"/>
    <w:rsid w:val="001A75B9"/>
    <w:rsid w:val="001A78B2"/>
    <w:rsid w:val="001A7EAB"/>
    <w:rsid w:val="001B177E"/>
    <w:rsid w:val="001B2222"/>
    <w:rsid w:val="001B2235"/>
    <w:rsid w:val="001B28DA"/>
    <w:rsid w:val="001B76F0"/>
    <w:rsid w:val="001B7C89"/>
    <w:rsid w:val="001C162B"/>
    <w:rsid w:val="001C3322"/>
    <w:rsid w:val="001C3420"/>
    <w:rsid w:val="001C70B8"/>
    <w:rsid w:val="001D0C9E"/>
    <w:rsid w:val="001D0E80"/>
    <w:rsid w:val="001D17E1"/>
    <w:rsid w:val="001D419E"/>
    <w:rsid w:val="001D4303"/>
    <w:rsid w:val="001D4CA2"/>
    <w:rsid w:val="001E05A4"/>
    <w:rsid w:val="001E78F6"/>
    <w:rsid w:val="001F126F"/>
    <w:rsid w:val="001F59BC"/>
    <w:rsid w:val="001F6384"/>
    <w:rsid w:val="00204E13"/>
    <w:rsid w:val="00205745"/>
    <w:rsid w:val="002062ED"/>
    <w:rsid w:val="00206832"/>
    <w:rsid w:val="00210CAC"/>
    <w:rsid w:val="002137A2"/>
    <w:rsid w:val="002137E1"/>
    <w:rsid w:val="00213BB9"/>
    <w:rsid w:val="00214CD8"/>
    <w:rsid w:val="002168AB"/>
    <w:rsid w:val="00217096"/>
    <w:rsid w:val="00217EC9"/>
    <w:rsid w:val="00220D87"/>
    <w:rsid w:val="00224BCC"/>
    <w:rsid w:val="00225083"/>
    <w:rsid w:val="00225539"/>
    <w:rsid w:val="0022562D"/>
    <w:rsid w:val="002265FF"/>
    <w:rsid w:val="00227AD6"/>
    <w:rsid w:val="002309E4"/>
    <w:rsid w:val="00231322"/>
    <w:rsid w:val="00231C82"/>
    <w:rsid w:val="00233079"/>
    <w:rsid w:val="00233E44"/>
    <w:rsid w:val="00235A24"/>
    <w:rsid w:val="0024470F"/>
    <w:rsid w:val="00244ECF"/>
    <w:rsid w:val="00246F3D"/>
    <w:rsid w:val="00252774"/>
    <w:rsid w:val="00255A31"/>
    <w:rsid w:val="00256FDA"/>
    <w:rsid w:val="00257519"/>
    <w:rsid w:val="00261484"/>
    <w:rsid w:val="00263173"/>
    <w:rsid w:val="00264048"/>
    <w:rsid w:val="002648A0"/>
    <w:rsid w:val="00266048"/>
    <w:rsid w:val="0026632F"/>
    <w:rsid w:val="00266EB2"/>
    <w:rsid w:val="00267CED"/>
    <w:rsid w:val="0027197B"/>
    <w:rsid w:val="00271CD6"/>
    <w:rsid w:val="002761A7"/>
    <w:rsid w:val="0028085C"/>
    <w:rsid w:val="00281CCF"/>
    <w:rsid w:val="002834AD"/>
    <w:rsid w:val="00283C2B"/>
    <w:rsid w:val="002846FE"/>
    <w:rsid w:val="002857E2"/>
    <w:rsid w:val="00285CEA"/>
    <w:rsid w:val="00286119"/>
    <w:rsid w:val="00287CF8"/>
    <w:rsid w:val="00290604"/>
    <w:rsid w:val="00292385"/>
    <w:rsid w:val="002930E4"/>
    <w:rsid w:val="0029348A"/>
    <w:rsid w:val="00296499"/>
    <w:rsid w:val="00296555"/>
    <w:rsid w:val="0029685F"/>
    <w:rsid w:val="00296BBF"/>
    <w:rsid w:val="00297D50"/>
    <w:rsid w:val="002A0CDE"/>
    <w:rsid w:val="002A0F54"/>
    <w:rsid w:val="002A1CC1"/>
    <w:rsid w:val="002A31B7"/>
    <w:rsid w:val="002B0E91"/>
    <w:rsid w:val="002B2CE1"/>
    <w:rsid w:val="002B3BD8"/>
    <w:rsid w:val="002B3FCC"/>
    <w:rsid w:val="002B4C10"/>
    <w:rsid w:val="002B4DB6"/>
    <w:rsid w:val="002B5719"/>
    <w:rsid w:val="002B62E7"/>
    <w:rsid w:val="002B6DEE"/>
    <w:rsid w:val="002C00CC"/>
    <w:rsid w:val="002C0148"/>
    <w:rsid w:val="002C2747"/>
    <w:rsid w:val="002C32A5"/>
    <w:rsid w:val="002C39EF"/>
    <w:rsid w:val="002C55FD"/>
    <w:rsid w:val="002C6052"/>
    <w:rsid w:val="002D0EE3"/>
    <w:rsid w:val="002D0F57"/>
    <w:rsid w:val="002D2B55"/>
    <w:rsid w:val="002D4696"/>
    <w:rsid w:val="002D6968"/>
    <w:rsid w:val="002D777A"/>
    <w:rsid w:val="002E1AE4"/>
    <w:rsid w:val="002E4027"/>
    <w:rsid w:val="002E474C"/>
    <w:rsid w:val="002F0309"/>
    <w:rsid w:val="002F1B17"/>
    <w:rsid w:val="002F2A05"/>
    <w:rsid w:val="002F5112"/>
    <w:rsid w:val="00300014"/>
    <w:rsid w:val="00300396"/>
    <w:rsid w:val="00301B0A"/>
    <w:rsid w:val="00303CF3"/>
    <w:rsid w:val="00307E9F"/>
    <w:rsid w:val="00310B49"/>
    <w:rsid w:val="00312943"/>
    <w:rsid w:val="00313324"/>
    <w:rsid w:val="003158ED"/>
    <w:rsid w:val="00317912"/>
    <w:rsid w:val="0032197F"/>
    <w:rsid w:val="00322CD1"/>
    <w:rsid w:val="00323548"/>
    <w:rsid w:val="00323550"/>
    <w:rsid w:val="00324C38"/>
    <w:rsid w:val="00325679"/>
    <w:rsid w:val="003259DF"/>
    <w:rsid w:val="003313D4"/>
    <w:rsid w:val="00333FA2"/>
    <w:rsid w:val="00335D22"/>
    <w:rsid w:val="00336D75"/>
    <w:rsid w:val="0033714B"/>
    <w:rsid w:val="00337C81"/>
    <w:rsid w:val="00343474"/>
    <w:rsid w:val="003461E9"/>
    <w:rsid w:val="0035067F"/>
    <w:rsid w:val="003518CD"/>
    <w:rsid w:val="00356C86"/>
    <w:rsid w:val="003576AF"/>
    <w:rsid w:val="00357F08"/>
    <w:rsid w:val="00361E97"/>
    <w:rsid w:val="003621DD"/>
    <w:rsid w:val="00362A26"/>
    <w:rsid w:val="0036468E"/>
    <w:rsid w:val="00365EDA"/>
    <w:rsid w:val="0037017B"/>
    <w:rsid w:val="003717C0"/>
    <w:rsid w:val="00372A3C"/>
    <w:rsid w:val="00372B6B"/>
    <w:rsid w:val="00374915"/>
    <w:rsid w:val="0037541A"/>
    <w:rsid w:val="003754F0"/>
    <w:rsid w:val="003768CA"/>
    <w:rsid w:val="00376B45"/>
    <w:rsid w:val="00381F0F"/>
    <w:rsid w:val="00381F10"/>
    <w:rsid w:val="00385285"/>
    <w:rsid w:val="0038564A"/>
    <w:rsid w:val="0038769C"/>
    <w:rsid w:val="003906BC"/>
    <w:rsid w:val="00390CA6"/>
    <w:rsid w:val="0039195E"/>
    <w:rsid w:val="0039394E"/>
    <w:rsid w:val="003A0302"/>
    <w:rsid w:val="003A1042"/>
    <w:rsid w:val="003A1F79"/>
    <w:rsid w:val="003A4BDF"/>
    <w:rsid w:val="003A6685"/>
    <w:rsid w:val="003A67C5"/>
    <w:rsid w:val="003A6AB9"/>
    <w:rsid w:val="003A6ECC"/>
    <w:rsid w:val="003A6F4B"/>
    <w:rsid w:val="003B1821"/>
    <w:rsid w:val="003B19C5"/>
    <w:rsid w:val="003B242A"/>
    <w:rsid w:val="003B2F28"/>
    <w:rsid w:val="003B38DF"/>
    <w:rsid w:val="003B3DC3"/>
    <w:rsid w:val="003B65DB"/>
    <w:rsid w:val="003B6DC8"/>
    <w:rsid w:val="003B7613"/>
    <w:rsid w:val="003C02E3"/>
    <w:rsid w:val="003C108B"/>
    <w:rsid w:val="003C1CFA"/>
    <w:rsid w:val="003C3356"/>
    <w:rsid w:val="003D0734"/>
    <w:rsid w:val="003D09DF"/>
    <w:rsid w:val="003D1AE0"/>
    <w:rsid w:val="003D3E63"/>
    <w:rsid w:val="003D7A61"/>
    <w:rsid w:val="003E1ECD"/>
    <w:rsid w:val="003E2B8A"/>
    <w:rsid w:val="003E2E03"/>
    <w:rsid w:val="003F3FBC"/>
    <w:rsid w:val="003F6A15"/>
    <w:rsid w:val="00402119"/>
    <w:rsid w:val="004021CB"/>
    <w:rsid w:val="00404CEE"/>
    <w:rsid w:val="00405215"/>
    <w:rsid w:val="004075E0"/>
    <w:rsid w:val="00410625"/>
    <w:rsid w:val="00411ECF"/>
    <w:rsid w:val="0041254F"/>
    <w:rsid w:val="00414F31"/>
    <w:rsid w:val="004158E3"/>
    <w:rsid w:val="004169F7"/>
    <w:rsid w:val="00420602"/>
    <w:rsid w:val="00421E15"/>
    <w:rsid w:val="004223E4"/>
    <w:rsid w:val="0042380B"/>
    <w:rsid w:val="0043003C"/>
    <w:rsid w:val="00433A0E"/>
    <w:rsid w:val="00437CCE"/>
    <w:rsid w:val="00441130"/>
    <w:rsid w:val="00441390"/>
    <w:rsid w:val="00441560"/>
    <w:rsid w:val="00442A09"/>
    <w:rsid w:val="00442A48"/>
    <w:rsid w:val="00442E6A"/>
    <w:rsid w:val="00443419"/>
    <w:rsid w:val="00444DD1"/>
    <w:rsid w:val="0044643F"/>
    <w:rsid w:val="00447362"/>
    <w:rsid w:val="004479F2"/>
    <w:rsid w:val="00447BD9"/>
    <w:rsid w:val="00451783"/>
    <w:rsid w:val="00451ABE"/>
    <w:rsid w:val="00451B89"/>
    <w:rsid w:val="00452C3D"/>
    <w:rsid w:val="004563AA"/>
    <w:rsid w:val="00456B9C"/>
    <w:rsid w:val="00457229"/>
    <w:rsid w:val="00457670"/>
    <w:rsid w:val="00462894"/>
    <w:rsid w:val="00462C9B"/>
    <w:rsid w:val="00465A07"/>
    <w:rsid w:val="00466218"/>
    <w:rsid w:val="0047300D"/>
    <w:rsid w:val="00476727"/>
    <w:rsid w:val="00480127"/>
    <w:rsid w:val="00481197"/>
    <w:rsid w:val="0048233C"/>
    <w:rsid w:val="00482BD6"/>
    <w:rsid w:val="004833F0"/>
    <w:rsid w:val="00483735"/>
    <w:rsid w:val="0048492F"/>
    <w:rsid w:val="00484CDE"/>
    <w:rsid w:val="00485DDD"/>
    <w:rsid w:val="00487D07"/>
    <w:rsid w:val="00492B6C"/>
    <w:rsid w:val="00492E0D"/>
    <w:rsid w:val="004938E1"/>
    <w:rsid w:val="004973E2"/>
    <w:rsid w:val="004A0710"/>
    <w:rsid w:val="004A1404"/>
    <w:rsid w:val="004A35DF"/>
    <w:rsid w:val="004A4CF7"/>
    <w:rsid w:val="004A5A80"/>
    <w:rsid w:val="004B2441"/>
    <w:rsid w:val="004B2780"/>
    <w:rsid w:val="004B2853"/>
    <w:rsid w:val="004B3342"/>
    <w:rsid w:val="004B5C52"/>
    <w:rsid w:val="004C1BD9"/>
    <w:rsid w:val="004C2BD3"/>
    <w:rsid w:val="004C5153"/>
    <w:rsid w:val="004C54E0"/>
    <w:rsid w:val="004C6E05"/>
    <w:rsid w:val="004D0D22"/>
    <w:rsid w:val="004D2613"/>
    <w:rsid w:val="004D3067"/>
    <w:rsid w:val="004D4CC7"/>
    <w:rsid w:val="004E3969"/>
    <w:rsid w:val="004E5DE3"/>
    <w:rsid w:val="004F1C3D"/>
    <w:rsid w:val="004F5125"/>
    <w:rsid w:val="004F5A04"/>
    <w:rsid w:val="00503613"/>
    <w:rsid w:val="00504DC7"/>
    <w:rsid w:val="00504ED3"/>
    <w:rsid w:val="00507226"/>
    <w:rsid w:val="0050790D"/>
    <w:rsid w:val="0051093F"/>
    <w:rsid w:val="00512782"/>
    <w:rsid w:val="00514518"/>
    <w:rsid w:val="00515010"/>
    <w:rsid w:val="00516B34"/>
    <w:rsid w:val="005208F1"/>
    <w:rsid w:val="0052270F"/>
    <w:rsid w:val="005249C6"/>
    <w:rsid w:val="00526A45"/>
    <w:rsid w:val="00527CBC"/>
    <w:rsid w:val="00531984"/>
    <w:rsid w:val="005320DB"/>
    <w:rsid w:val="005321F9"/>
    <w:rsid w:val="0053348A"/>
    <w:rsid w:val="00534753"/>
    <w:rsid w:val="005412B1"/>
    <w:rsid w:val="00542282"/>
    <w:rsid w:val="00545E46"/>
    <w:rsid w:val="005463FE"/>
    <w:rsid w:val="00546536"/>
    <w:rsid w:val="00546F24"/>
    <w:rsid w:val="00547A3D"/>
    <w:rsid w:val="005506D9"/>
    <w:rsid w:val="0055098C"/>
    <w:rsid w:val="005526A8"/>
    <w:rsid w:val="00552902"/>
    <w:rsid w:val="005529AC"/>
    <w:rsid w:val="0055480D"/>
    <w:rsid w:val="00554C68"/>
    <w:rsid w:val="00555DE8"/>
    <w:rsid w:val="00557078"/>
    <w:rsid w:val="00557E13"/>
    <w:rsid w:val="00561701"/>
    <w:rsid w:val="00561A53"/>
    <w:rsid w:val="00562F79"/>
    <w:rsid w:val="00564CDF"/>
    <w:rsid w:val="005677A5"/>
    <w:rsid w:val="00567F9B"/>
    <w:rsid w:val="00582AE5"/>
    <w:rsid w:val="00583176"/>
    <w:rsid w:val="00584453"/>
    <w:rsid w:val="00585467"/>
    <w:rsid w:val="00585FFA"/>
    <w:rsid w:val="005944D7"/>
    <w:rsid w:val="00594C93"/>
    <w:rsid w:val="00594CB0"/>
    <w:rsid w:val="00597000"/>
    <w:rsid w:val="005A2E72"/>
    <w:rsid w:val="005B189D"/>
    <w:rsid w:val="005B41E5"/>
    <w:rsid w:val="005B5ED7"/>
    <w:rsid w:val="005B66EE"/>
    <w:rsid w:val="005B6C9F"/>
    <w:rsid w:val="005B716A"/>
    <w:rsid w:val="005B74BC"/>
    <w:rsid w:val="005C1E6A"/>
    <w:rsid w:val="005C3DE9"/>
    <w:rsid w:val="005C4B07"/>
    <w:rsid w:val="005C5BBB"/>
    <w:rsid w:val="005C5DC1"/>
    <w:rsid w:val="005C5E4C"/>
    <w:rsid w:val="005C68EF"/>
    <w:rsid w:val="005C743B"/>
    <w:rsid w:val="005D06D3"/>
    <w:rsid w:val="005D098B"/>
    <w:rsid w:val="005D0E73"/>
    <w:rsid w:val="005D25DC"/>
    <w:rsid w:val="005D2D49"/>
    <w:rsid w:val="005D57A9"/>
    <w:rsid w:val="005D7D52"/>
    <w:rsid w:val="005E1197"/>
    <w:rsid w:val="005E3C76"/>
    <w:rsid w:val="005E44B4"/>
    <w:rsid w:val="005E4F7F"/>
    <w:rsid w:val="005E7128"/>
    <w:rsid w:val="005E74CF"/>
    <w:rsid w:val="005E770F"/>
    <w:rsid w:val="005F0B84"/>
    <w:rsid w:val="005F1A7C"/>
    <w:rsid w:val="005F29C8"/>
    <w:rsid w:val="005F48E9"/>
    <w:rsid w:val="005F5DF9"/>
    <w:rsid w:val="005F71B0"/>
    <w:rsid w:val="00600024"/>
    <w:rsid w:val="0060165E"/>
    <w:rsid w:val="006049A3"/>
    <w:rsid w:val="00606BE4"/>
    <w:rsid w:val="00607680"/>
    <w:rsid w:val="006079A0"/>
    <w:rsid w:val="00607DE3"/>
    <w:rsid w:val="006101E2"/>
    <w:rsid w:val="00612550"/>
    <w:rsid w:val="00613BA3"/>
    <w:rsid w:val="006147A1"/>
    <w:rsid w:val="00615FBB"/>
    <w:rsid w:val="006163D3"/>
    <w:rsid w:val="00617437"/>
    <w:rsid w:val="006174C9"/>
    <w:rsid w:val="006226B7"/>
    <w:rsid w:val="0062343F"/>
    <w:rsid w:val="0062534A"/>
    <w:rsid w:val="00627CD5"/>
    <w:rsid w:val="00630D89"/>
    <w:rsid w:val="006330D0"/>
    <w:rsid w:val="00636533"/>
    <w:rsid w:val="0063796D"/>
    <w:rsid w:val="00637C7D"/>
    <w:rsid w:val="00642FD7"/>
    <w:rsid w:val="0064345E"/>
    <w:rsid w:val="0064784B"/>
    <w:rsid w:val="00650B3A"/>
    <w:rsid w:val="0065355C"/>
    <w:rsid w:val="006550D5"/>
    <w:rsid w:val="006553DC"/>
    <w:rsid w:val="00656843"/>
    <w:rsid w:val="00660611"/>
    <w:rsid w:val="00660664"/>
    <w:rsid w:val="0066206D"/>
    <w:rsid w:val="00664256"/>
    <w:rsid w:val="00664692"/>
    <w:rsid w:val="00665556"/>
    <w:rsid w:val="00665D57"/>
    <w:rsid w:val="00667E5C"/>
    <w:rsid w:val="00670614"/>
    <w:rsid w:val="00674274"/>
    <w:rsid w:val="00674BD9"/>
    <w:rsid w:val="00676C7D"/>
    <w:rsid w:val="00680C15"/>
    <w:rsid w:val="00682F6D"/>
    <w:rsid w:val="0068629B"/>
    <w:rsid w:val="006866C8"/>
    <w:rsid w:val="0069166D"/>
    <w:rsid w:val="00692089"/>
    <w:rsid w:val="00692760"/>
    <w:rsid w:val="006A155D"/>
    <w:rsid w:val="006A206B"/>
    <w:rsid w:val="006A2DF4"/>
    <w:rsid w:val="006A3191"/>
    <w:rsid w:val="006A54BC"/>
    <w:rsid w:val="006A597C"/>
    <w:rsid w:val="006A64B5"/>
    <w:rsid w:val="006B0288"/>
    <w:rsid w:val="006B23E7"/>
    <w:rsid w:val="006B2D80"/>
    <w:rsid w:val="006B5B3F"/>
    <w:rsid w:val="006C2366"/>
    <w:rsid w:val="006C3765"/>
    <w:rsid w:val="006C408B"/>
    <w:rsid w:val="006C409F"/>
    <w:rsid w:val="006C4D31"/>
    <w:rsid w:val="006C6F0C"/>
    <w:rsid w:val="006C6FC9"/>
    <w:rsid w:val="006D098F"/>
    <w:rsid w:val="006D36F3"/>
    <w:rsid w:val="006D3A29"/>
    <w:rsid w:val="006D405B"/>
    <w:rsid w:val="006D571C"/>
    <w:rsid w:val="006D72AA"/>
    <w:rsid w:val="006E0870"/>
    <w:rsid w:val="006E1000"/>
    <w:rsid w:val="006E1CE2"/>
    <w:rsid w:val="006E3A39"/>
    <w:rsid w:val="006E4EF1"/>
    <w:rsid w:val="006E55EA"/>
    <w:rsid w:val="006E72DE"/>
    <w:rsid w:val="006F24E5"/>
    <w:rsid w:val="006F776D"/>
    <w:rsid w:val="00700363"/>
    <w:rsid w:val="00701400"/>
    <w:rsid w:val="007027F9"/>
    <w:rsid w:val="0070358F"/>
    <w:rsid w:val="007053C0"/>
    <w:rsid w:val="0070723C"/>
    <w:rsid w:val="00710208"/>
    <w:rsid w:val="0071335D"/>
    <w:rsid w:val="007138EC"/>
    <w:rsid w:val="007149E5"/>
    <w:rsid w:val="00716774"/>
    <w:rsid w:val="00722C12"/>
    <w:rsid w:val="00723793"/>
    <w:rsid w:val="00724745"/>
    <w:rsid w:val="00726931"/>
    <w:rsid w:val="00727BAE"/>
    <w:rsid w:val="0073072A"/>
    <w:rsid w:val="00730823"/>
    <w:rsid w:val="00734460"/>
    <w:rsid w:val="00734DE0"/>
    <w:rsid w:val="00735681"/>
    <w:rsid w:val="00736BFF"/>
    <w:rsid w:val="0073778E"/>
    <w:rsid w:val="007432AC"/>
    <w:rsid w:val="00746057"/>
    <w:rsid w:val="00746578"/>
    <w:rsid w:val="0074684A"/>
    <w:rsid w:val="00746AF3"/>
    <w:rsid w:val="007502C2"/>
    <w:rsid w:val="007533F6"/>
    <w:rsid w:val="00753EFE"/>
    <w:rsid w:val="00757D41"/>
    <w:rsid w:val="00762D8E"/>
    <w:rsid w:val="007666FA"/>
    <w:rsid w:val="00771A2A"/>
    <w:rsid w:val="0077425B"/>
    <w:rsid w:val="007750CA"/>
    <w:rsid w:val="007779F1"/>
    <w:rsid w:val="00780E7E"/>
    <w:rsid w:val="007831EB"/>
    <w:rsid w:val="00783965"/>
    <w:rsid w:val="007864F1"/>
    <w:rsid w:val="00786B2A"/>
    <w:rsid w:val="007914D1"/>
    <w:rsid w:val="007924E4"/>
    <w:rsid w:val="00795121"/>
    <w:rsid w:val="00796FA7"/>
    <w:rsid w:val="007A1587"/>
    <w:rsid w:val="007A340B"/>
    <w:rsid w:val="007A56F8"/>
    <w:rsid w:val="007A635D"/>
    <w:rsid w:val="007B323E"/>
    <w:rsid w:val="007B491F"/>
    <w:rsid w:val="007B7668"/>
    <w:rsid w:val="007C067E"/>
    <w:rsid w:val="007C1458"/>
    <w:rsid w:val="007C2593"/>
    <w:rsid w:val="007C2E43"/>
    <w:rsid w:val="007C5072"/>
    <w:rsid w:val="007C5EBD"/>
    <w:rsid w:val="007D024B"/>
    <w:rsid w:val="007D0C86"/>
    <w:rsid w:val="007D1CB0"/>
    <w:rsid w:val="007D421F"/>
    <w:rsid w:val="007D58DD"/>
    <w:rsid w:val="007D79A1"/>
    <w:rsid w:val="007D7CD7"/>
    <w:rsid w:val="007E4B53"/>
    <w:rsid w:val="007E5272"/>
    <w:rsid w:val="007E533A"/>
    <w:rsid w:val="007E6F76"/>
    <w:rsid w:val="007E7442"/>
    <w:rsid w:val="007F1AD9"/>
    <w:rsid w:val="007F2802"/>
    <w:rsid w:val="007F34CF"/>
    <w:rsid w:val="007F3E77"/>
    <w:rsid w:val="007F4109"/>
    <w:rsid w:val="007F6F13"/>
    <w:rsid w:val="007F7F88"/>
    <w:rsid w:val="00802188"/>
    <w:rsid w:val="00802FA7"/>
    <w:rsid w:val="0080313C"/>
    <w:rsid w:val="0080533E"/>
    <w:rsid w:val="0080571C"/>
    <w:rsid w:val="00805BEC"/>
    <w:rsid w:val="008061AE"/>
    <w:rsid w:val="0080654C"/>
    <w:rsid w:val="00814F51"/>
    <w:rsid w:val="008150AE"/>
    <w:rsid w:val="008167F7"/>
    <w:rsid w:val="00823327"/>
    <w:rsid w:val="00823DF8"/>
    <w:rsid w:val="00824163"/>
    <w:rsid w:val="00824ED4"/>
    <w:rsid w:val="00826BBD"/>
    <w:rsid w:val="00827CFD"/>
    <w:rsid w:val="00836BF0"/>
    <w:rsid w:val="00840B67"/>
    <w:rsid w:val="00841184"/>
    <w:rsid w:val="00842BDD"/>
    <w:rsid w:val="008436EA"/>
    <w:rsid w:val="008451D5"/>
    <w:rsid w:val="00845569"/>
    <w:rsid w:val="00846E12"/>
    <w:rsid w:val="00851714"/>
    <w:rsid w:val="00853683"/>
    <w:rsid w:val="008561D5"/>
    <w:rsid w:val="00856A29"/>
    <w:rsid w:val="00861C13"/>
    <w:rsid w:val="00863DAB"/>
    <w:rsid w:val="00864555"/>
    <w:rsid w:val="0086536D"/>
    <w:rsid w:val="0086566C"/>
    <w:rsid w:val="00865E77"/>
    <w:rsid w:val="00870815"/>
    <w:rsid w:val="0087285D"/>
    <w:rsid w:val="00873253"/>
    <w:rsid w:val="008752A0"/>
    <w:rsid w:val="00881606"/>
    <w:rsid w:val="00881640"/>
    <w:rsid w:val="00885212"/>
    <w:rsid w:val="00892120"/>
    <w:rsid w:val="008926A5"/>
    <w:rsid w:val="00894F24"/>
    <w:rsid w:val="008959DF"/>
    <w:rsid w:val="00897029"/>
    <w:rsid w:val="008A263A"/>
    <w:rsid w:val="008A4467"/>
    <w:rsid w:val="008A57D0"/>
    <w:rsid w:val="008A5805"/>
    <w:rsid w:val="008A5E38"/>
    <w:rsid w:val="008A610F"/>
    <w:rsid w:val="008B32A8"/>
    <w:rsid w:val="008B4152"/>
    <w:rsid w:val="008B72A5"/>
    <w:rsid w:val="008B7498"/>
    <w:rsid w:val="008C0B46"/>
    <w:rsid w:val="008C321D"/>
    <w:rsid w:val="008C523B"/>
    <w:rsid w:val="008C5585"/>
    <w:rsid w:val="008C6A21"/>
    <w:rsid w:val="008D1456"/>
    <w:rsid w:val="008D1594"/>
    <w:rsid w:val="008D178E"/>
    <w:rsid w:val="008D4DD2"/>
    <w:rsid w:val="008D613D"/>
    <w:rsid w:val="008D70C9"/>
    <w:rsid w:val="008E193C"/>
    <w:rsid w:val="008E1E27"/>
    <w:rsid w:val="008E2352"/>
    <w:rsid w:val="008E394C"/>
    <w:rsid w:val="008E4C83"/>
    <w:rsid w:val="008E5E8C"/>
    <w:rsid w:val="008F30AC"/>
    <w:rsid w:val="008F7997"/>
    <w:rsid w:val="009008B2"/>
    <w:rsid w:val="009016FD"/>
    <w:rsid w:val="0090176C"/>
    <w:rsid w:val="00901EDB"/>
    <w:rsid w:val="009036CA"/>
    <w:rsid w:val="00905708"/>
    <w:rsid w:val="00907F1B"/>
    <w:rsid w:val="00912A0C"/>
    <w:rsid w:val="00913E85"/>
    <w:rsid w:val="009154D6"/>
    <w:rsid w:val="00915683"/>
    <w:rsid w:val="0092035A"/>
    <w:rsid w:val="00924312"/>
    <w:rsid w:val="009247D0"/>
    <w:rsid w:val="00926B5E"/>
    <w:rsid w:val="00927BF8"/>
    <w:rsid w:val="00931CEE"/>
    <w:rsid w:val="009321EC"/>
    <w:rsid w:val="00932E2B"/>
    <w:rsid w:val="0093305D"/>
    <w:rsid w:val="00934725"/>
    <w:rsid w:val="00934F47"/>
    <w:rsid w:val="0093713D"/>
    <w:rsid w:val="009420C5"/>
    <w:rsid w:val="00942796"/>
    <w:rsid w:val="009429B2"/>
    <w:rsid w:val="009459B0"/>
    <w:rsid w:val="009508AE"/>
    <w:rsid w:val="00950F74"/>
    <w:rsid w:val="00951323"/>
    <w:rsid w:val="009528ED"/>
    <w:rsid w:val="00953978"/>
    <w:rsid w:val="0095521B"/>
    <w:rsid w:val="0095626B"/>
    <w:rsid w:val="00957528"/>
    <w:rsid w:val="009579BE"/>
    <w:rsid w:val="00957F53"/>
    <w:rsid w:val="009616C3"/>
    <w:rsid w:val="00961E78"/>
    <w:rsid w:val="009629A7"/>
    <w:rsid w:val="00963155"/>
    <w:rsid w:val="00963626"/>
    <w:rsid w:val="00972570"/>
    <w:rsid w:val="009735FB"/>
    <w:rsid w:val="009738C2"/>
    <w:rsid w:val="00973F0E"/>
    <w:rsid w:val="00977491"/>
    <w:rsid w:val="00980FC2"/>
    <w:rsid w:val="00983A77"/>
    <w:rsid w:val="009845E4"/>
    <w:rsid w:val="00984F37"/>
    <w:rsid w:val="00985952"/>
    <w:rsid w:val="00986DDB"/>
    <w:rsid w:val="0098706B"/>
    <w:rsid w:val="00992158"/>
    <w:rsid w:val="00994851"/>
    <w:rsid w:val="00995027"/>
    <w:rsid w:val="00995A81"/>
    <w:rsid w:val="009A44EF"/>
    <w:rsid w:val="009A6C65"/>
    <w:rsid w:val="009A7718"/>
    <w:rsid w:val="009B2448"/>
    <w:rsid w:val="009B4981"/>
    <w:rsid w:val="009C2E02"/>
    <w:rsid w:val="009C650A"/>
    <w:rsid w:val="009D2817"/>
    <w:rsid w:val="009D2C99"/>
    <w:rsid w:val="009D3E5C"/>
    <w:rsid w:val="009D54F1"/>
    <w:rsid w:val="009D6D47"/>
    <w:rsid w:val="009E301C"/>
    <w:rsid w:val="009E37A7"/>
    <w:rsid w:val="009E4D90"/>
    <w:rsid w:val="009E5216"/>
    <w:rsid w:val="009E6C80"/>
    <w:rsid w:val="009E6FCA"/>
    <w:rsid w:val="009F0A16"/>
    <w:rsid w:val="009F39B2"/>
    <w:rsid w:val="009F46F6"/>
    <w:rsid w:val="009F53A5"/>
    <w:rsid w:val="009F583A"/>
    <w:rsid w:val="009F6B37"/>
    <w:rsid w:val="00A04E41"/>
    <w:rsid w:val="00A059DE"/>
    <w:rsid w:val="00A145FC"/>
    <w:rsid w:val="00A169B7"/>
    <w:rsid w:val="00A20A11"/>
    <w:rsid w:val="00A2121C"/>
    <w:rsid w:val="00A22CD5"/>
    <w:rsid w:val="00A23A5E"/>
    <w:rsid w:val="00A24549"/>
    <w:rsid w:val="00A2646C"/>
    <w:rsid w:val="00A26E92"/>
    <w:rsid w:val="00A27965"/>
    <w:rsid w:val="00A3370E"/>
    <w:rsid w:val="00A34E68"/>
    <w:rsid w:val="00A36733"/>
    <w:rsid w:val="00A3752E"/>
    <w:rsid w:val="00A37734"/>
    <w:rsid w:val="00A37C42"/>
    <w:rsid w:val="00A415A8"/>
    <w:rsid w:val="00A42258"/>
    <w:rsid w:val="00A43F61"/>
    <w:rsid w:val="00A4514C"/>
    <w:rsid w:val="00A453B8"/>
    <w:rsid w:val="00A4637B"/>
    <w:rsid w:val="00A4744A"/>
    <w:rsid w:val="00A47DE3"/>
    <w:rsid w:val="00A52903"/>
    <w:rsid w:val="00A53ADF"/>
    <w:rsid w:val="00A550F7"/>
    <w:rsid w:val="00A5529E"/>
    <w:rsid w:val="00A578A3"/>
    <w:rsid w:val="00A606D1"/>
    <w:rsid w:val="00A64466"/>
    <w:rsid w:val="00A654C5"/>
    <w:rsid w:val="00A705C3"/>
    <w:rsid w:val="00A713D8"/>
    <w:rsid w:val="00A727E5"/>
    <w:rsid w:val="00A72F85"/>
    <w:rsid w:val="00A7383F"/>
    <w:rsid w:val="00A75B5F"/>
    <w:rsid w:val="00A77922"/>
    <w:rsid w:val="00A7794E"/>
    <w:rsid w:val="00A80BEB"/>
    <w:rsid w:val="00A80DEB"/>
    <w:rsid w:val="00A81EEB"/>
    <w:rsid w:val="00A82279"/>
    <w:rsid w:val="00A83885"/>
    <w:rsid w:val="00A839A9"/>
    <w:rsid w:val="00A922FF"/>
    <w:rsid w:val="00A927BA"/>
    <w:rsid w:val="00A950A3"/>
    <w:rsid w:val="00A96840"/>
    <w:rsid w:val="00A97710"/>
    <w:rsid w:val="00AA0E9A"/>
    <w:rsid w:val="00AA14B4"/>
    <w:rsid w:val="00AA3E18"/>
    <w:rsid w:val="00AA6362"/>
    <w:rsid w:val="00AA7961"/>
    <w:rsid w:val="00AB0262"/>
    <w:rsid w:val="00AB12E6"/>
    <w:rsid w:val="00AB2C60"/>
    <w:rsid w:val="00AB7A76"/>
    <w:rsid w:val="00AC1B89"/>
    <w:rsid w:val="00AC42DE"/>
    <w:rsid w:val="00AC4818"/>
    <w:rsid w:val="00AC492D"/>
    <w:rsid w:val="00AC4E57"/>
    <w:rsid w:val="00AC5D52"/>
    <w:rsid w:val="00AC7FF2"/>
    <w:rsid w:val="00AD3033"/>
    <w:rsid w:val="00AD54F8"/>
    <w:rsid w:val="00AE2EEB"/>
    <w:rsid w:val="00AE3607"/>
    <w:rsid w:val="00AE4EF2"/>
    <w:rsid w:val="00AE670B"/>
    <w:rsid w:val="00AF0D28"/>
    <w:rsid w:val="00AF1128"/>
    <w:rsid w:val="00AF2CC7"/>
    <w:rsid w:val="00AF3B88"/>
    <w:rsid w:val="00AF3FC5"/>
    <w:rsid w:val="00AF52A3"/>
    <w:rsid w:val="00AF6659"/>
    <w:rsid w:val="00B008F2"/>
    <w:rsid w:val="00B01C1A"/>
    <w:rsid w:val="00B024F5"/>
    <w:rsid w:val="00B052E0"/>
    <w:rsid w:val="00B07C60"/>
    <w:rsid w:val="00B118FE"/>
    <w:rsid w:val="00B16A81"/>
    <w:rsid w:val="00B21D93"/>
    <w:rsid w:val="00B21F73"/>
    <w:rsid w:val="00B22641"/>
    <w:rsid w:val="00B22928"/>
    <w:rsid w:val="00B22CBA"/>
    <w:rsid w:val="00B241F5"/>
    <w:rsid w:val="00B25675"/>
    <w:rsid w:val="00B26E19"/>
    <w:rsid w:val="00B27F08"/>
    <w:rsid w:val="00B313B2"/>
    <w:rsid w:val="00B3252A"/>
    <w:rsid w:val="00B357FC"/>
    <w:rsid w:val="00B35C75"/>
    <w:rsid w:val="00B37C9B"/>
    <w:rsid w:val="00B41742"/>
    <w:rsid w:val="00B41C99"/>
    <w:rsid w:val="00B428DA"/>
    <w:rsid w:val="00B45066"/>
    <w:rsid w:val="00B47BDA"/>
    <w:rsid w:val="00B47E53"/>
    <w:rsid w:val="00B539AE"/>
    <w:rsid w:val="00B55F69"/>
    <w:rsid w:val="00B57897"/>
    <w:rsid w:val="00B604D5"/>
    <w:rsid w:val="00B6157F"/>
    <w:rsid w:val="00B66339"/>
    <w:rsid w:val="00B671F6"/>
    <w:rsid w:val="00B74114"/>
    <w:rsid w:val="00B77B01"/>
    <w:rsid w:val="00B80D33"/>
    <w:rsid w:val="00B825F0"/>
    <w:rsid w:val="00B82AE4"/>
    <w:rsid w:val="00B83FBC"/>
    <w:rsid w:val="00B84C76"/>
    <w:rsid w:val="00B853EF"/>
    <w:rsid w:val="00B86132"/>
    <w:rsid w:val="00B86185"/>
    <w:rsid w:val="00B87C2A"/>
    <w:rsid w:val="00B90A20"/>
    <w:rsid w:val="00B916D8"/>
    <w:rsid w:val="00B93E4E"/>
    <w:rsid w:val="00B95D28"/>
    <w:rsid w:val="00B9712A"/>
    <w:rsid w:val="00B9746B"/>
    <w:rsid w:val="00BA135E"/>
    <w:rsid w:val="00BA218D"/>
    <w:rsid w:val="00BB00CB"/>
    <w:rsid w:val="00BB080B"/>
    <w:rsid w:val="00BB1CD8"/>
    <w:rsid w:val="00BB38DF"/>
    <w:rsid w:val="00BB68B3"/>
    <w:rsid w:val="00BB747A"/>
    <w:rsid w:val="00BB759E"/>
    <w:rsid w:val="00BB75F0"/>
    <w:rsid w:val="00BC1223"/>
    <w:rsid w:val="00BC45CE"/>
    <w:rsid w:val="00BC4702"/>
    <w:rsid w:val="00BC55A8"/>
    <w:rsid w:val="00BC6892"/>
    <w:rsid w:val="00BC7B38"/>
    <w:rsid w:val="00BD0B41"/>
    <w:rsid w:val="00BD0F76"/>
    <w:rsid w:val="00BD1DE0"/>
    <w:rsid w:val="00BD3220"/>
    <w:rsid w:val="00BD67F1"/>
    <w:rsid w:val="00BD6A10"/>
    <w:rsid w:val="00BE05F0"/>
    <w:rsid w:val="00BE1D7E"/>
    <w:rsid w:val="00BE2AA2"/>
    <w:rsid w:val="00BE3EEB"/>
    <w:rsid w:val="00BE4E0E"/>
    <w:rsid w:val="00BE54D4"/>
    <w:rsid w:val="00BE56FD"/>
    <w:rsid w:val="00BF08D6"/>
    <w:rsid w:val="00BF3028"/>
    <w:rsid w:val="00BF3436"/>
    <w:rsid w:val="00BF71CD"/>
    <w:rsid w:val="00BF76D2"/>
    <w:rsid w:val="00C00159"/>
    <w:rsid w:val="00C0087A"/>
    <w:rsid w:val="00C01FA4"/>
    <w:rsid w:val="00C03E59"/>
    <w:rsid w:val="00C164BF"/>
    <w:rsid w:val="00C22E68"/>
    <w:rsid w:val="00C2600C"/>
    <w:rsid w:val="00C27A99"/>
    <w:rsid w:val="00C3001B"/>
    <w:rsid w:val="00C30C52"/>
    <w:rsid w:val="00C340B9"/>
    <w:rsid w:val="00C3653C"/>
    <w:rsid w:val="00C44885"/>
    <w:rsid w:val="00C45586"/>
    <w:rsid w:val="00C4656F"/>
    <w:rsid w:val="00C46AF4"/>
    <w:rsid w:val="00C46F66"/>
    <w:rsid w:val="00C52406"/>
    <w:rsid w:val="00C52BA6"/>
    <w:rsid w:val="00C5337B"/>
    <w:rsid w:val="00C610A4"/>
    <w:rsid w:val="00C6473F"/>
    <w:rsid w:val="00C6781E"/>
    <w:rsid w:val="00C67C05"/>
    <w:rsid w:val="00C708AC"/>
    <w:rsid w:val="00C70F3A"/>
    <w:rsid w:val="00C71E93"/>
    <w:rsid w:val="00C725AA"/>
    <w:rsid w:val="00C73031"/>
    <w:rsid w:val="00C7757C"/>
    <w:rsid w:val="00C84C4C"/>
    <w:rsid w:val="00C85749"/>
    <w:rsid w:val="00C906CA"/>
    <w:rsid w:val="00C9227B"/>
    <w:rsid w:val="00C92791"/>
    <w:rsid w:val="00C929CB"/>
    <w:rsid w:val="00C92A48"/>
    <w:rsid w:val="00C974AE"/>
    <w:rsid w:val="00CA375E"/>
    <w:rsid w:val="00CA5765"/>
    <w:rsid w:val="00CA59DD"/>
    <w:rsid w:val="00CA63EE"/>
    <w:rsid w:val="00CA69AC"/>
    <w:rsid w:val="00CA6E80"/>
    <w:rsid w:val="00CB236C"/>
    <w:rsid w:val="00CB33CA"/>
    <w:rsid w:val="00CB37AC"/>
    <w:rsid w:val="00CB4CFE"/>
    <w:rsid w:val="00CB5BC1"/>
    <w:rsid w:val="00CC032F"/>
    <w:rsid w:val="00CC0EB3"/>
    <w:rsid w:val="00CC1430"/>
    <w:rsid w:val="00CC197D"/>
    <w:rsid w:val="00CC1D60"/>
    <w:rsid w:val="00CD19BE"/>
    <w:rsid w:val="00CD2E45"/>
    <w:rsid w:val="00CD3E87"/>
    <w:rsid w:val="00CD5E51"/>
    <w:rsid w:val="00CE0470"/>
    <w:rsid w:val="00CE10A6"/>
    <w:rsid w:val="00CE1150"/>
    <w:rsid w:val="00CE2F4D"/>
    <w:rsid w:val="00CE5568"/>
    <w:rsid w:val="00CE58AD"/>
    <w:rsid w:val="00CF2ABD"/>
    <w:rsid w:val="00D0001A"/>
    <w:rsid w:val="00D03DA7"/>
    <w:rsid w:val="00D05609"/>
    <w:rsid w:val="00D0579B"/>
    <w:rsid w:val="00D05DDF"/>
    <w:rsid w:val="00D06CBB"/>
    <w:rsid w:val="00D06CD2"/>
    <w:rsid w:val="00D107FA"/>
    <w:rsid w:val="00D11DA5"/>
    <w:rsid w:val="00D12959"/>
    <w:rsid w:val="00D1559C"/>
    <w:rsid w:val="00D174E3"/>
    <w:rsid w:val="00D17D64"/>
    <w:rsid w:val="00D20C19"/>
    <w:rsid w:val="00D20F8C"/>
    <w:rsid w:val="00D23DAA"/>
    <w:rsid w:val="00D243A5"/>
    <w:rsid w:val="00D3080B"/>
    <w:rsid w:val="00D34801"/>
    <w:rsid w:val="00D34B44"/>
    <w:rsid w:val="00D34DE1"/>
    <w:rsid w:val="00D359A4"/>
    <w:rsid w:val="00D36692"/>
    <w:rsid w:val="00D36B8C"/>
    <w:rsid w:val="00D377A3"/>
    <w:rsid w:val="00D44E5D"/>
    <w:rsid w:val="00D45B2C"/>
    <w:rsid w:val="00D475EB"/>
    <w:rsid w:val="00D50289"/>
    <w:rsid w:val="00D50446"/>
    <w:rsid w:val="00D52F61"/>
    <w:rsid w:val="00D56B2E"/>
    <w:rsid w:val="00D572E7"/>
    <w:rsid w:val="00D579C3"/>
    <w:rsid w:val="00D61EB4"/>
    <w:rsid w:val="00D62B5C"/>
    <w:rsid w:val="00D64476"/>
    <w:rsid w:val="00D70961"/>
    <w:rsid w:val="00D7398E"/>
    <w:rsid w:val="00D7409C"/>
    <w:rsid w:val="00D766B9"/>
    <w:rsid w:val="00D76E1A"/>
    <w:rsid w:val="00D86728"/>
    <w:rsid w:val="00D8723E"/>
    <w:rsid w:val="00D874B5"/>
    <w:rsid w:val="00D87B9D"/>
    <w:rsid w:val="00D905F4"/>
    <w:rsid w:val="00D9190C"/>
    <w:rsid w:val="00D920F0"/>
    <w:rsid w:val="00D92556"/>
    <w:rsid w:val="00D93321"/>
    <w:rsid w:val="00D93647"/>
    <w:rsid w:val="00DA0C4F"/>
    <w:rsid w:val="00DA11BC"/>
    <w:rsid w:val="00DA4878"/>
    <w:rsid w:val="00DA4951"/>
    <w:rsid w:val="00DA4A12"/>
    <w:rsid w:val="00DA4C06"/>
    <w:rsid w:val="00DA4C20"/>
    <w:rsid w:val="00DA7A4F"/>
    <w:rsid w:val="00DB154E"/>
    <w:rsid w:val="00DB4DB8"/>
    <w:rsid w:val="00DB5676"/>
    <w:rsid w:val="00DB5FBA"/>
    <w:rsid w:val="00DB633F"/>
    <w:rsid w:val="00DB6977"/>
    <w:rsid w:val="00DB7ADA"/>
    <w:rsid w:val="00DC266F"/>
    <w:rsid w:val="00DC2E89"/>
    <w:rsid w:val="00DC5ED0"/>
    <w:rsid w:val="00DC6D71"/>
    <w:rsid w:val="00DC7417"/>
    <w:rsid w:val="00DC7E50"/>
    <w:rsid w:val="00DD32D6"/>
    <w:rsid w:val="00DD5C02"/>
    <w:rsid w:val="00DE5DD5"/>
    <w:rsid w:val="00DF3902"/>
    <w:rsid w:val="00DF5B8E"/>
    <w:rsid w:val="00E0370D"/>
    <w:rsid w:val="00E05489"/>
    <w:rsid w:val="00E12386"/>
    <w:rsid w:val="00E14A3D"/>
    <w:rsid w:val="00E15CE2"/>
    <w:rsid w:val="00E16C2E"/>
    <w:rsid w:val="00E1743C"/>
    <w:rsid w:val="00E1746D"/>
    <w:rsid w:val="00E17B23"/>
    <w:rsid w:val="00E230ED"/>
    <w:rsid w:val="00E24D9D"/>
    <w:rsid w:val="00E25F3A"/>
    <w:rsid w:val="00E261D5"/>
    <w:rsid w:val="00E26B63"/>
    <w:rsid w:val="00E27135"/>
    <w:rsid w:val="00E27E5F"/>
    <w:rsid w:val="00E310CE"/>
    <w:rsid w:val="00E318BD"/>
    <w:rsid w:val="00E34729"/>
    <w:rsid w:val="00E34D36"/>
    <w:rsid w:val="00E37B8D"/>
    <w:rsid w:val="00E4069F"/>
    <w:rsid w:val="00E40C68"/>
    <w:rsid w:val="00E44B76"/>
    <w:rsid w:val="00E50355"/>
    <w:rsid w:val="00E5137E"/>
    <w:rsid w:val="00E52F37"/>
    <w:rsid w:val="00E5365F"/>
    <w:rsid w:val="00E53777"/>
    <w:rsid w:val="00E57D48"/>
    <w:rsid w:val="00E618B4"/>
    <w:rsid w:val="00E673B3"/>
    <w:rsid w:val="00E67D2F"/>
    <w:rsid w:val="00E71D91"/>
    <w:rsid w:val="00E72220"/>
    <w:rsid w:val="00E735D2"/>
    <w:rsid w:val="00E761E3"/>
    <w:rsid w:val="00E76C50"/>
    <w:rsid w:val="00E776B9"/>
    <w:rsid w:val="00E778CA"/>
    <w:rsid w:val="00E805E2"/>
    <w:rsid w:val="00E813DE"/>
    <w:rsid w:val="00E81F29"/>
    <w:rsid w:val="00E85757"/>
    <w:rsid w:val="00E85ECF"/>
    <w:rsid w:val="00E87F8B"/>
    <w:rsid w:val="00E90744"/>
    <w:rsid w:val="00E91CB8"/>
    <w:rsid w:val="00E952EB"/>
    <w:rsid w:val="00E96433"/>
    <w:rsid w:val="00E96716"/>
    <w:rsid w:val="00E97988"/>
    <w:rsid w:val="00EA2677"/>
    <w:rsid w:val="00EA370F"/>
    <w:rsid w:val="00EA74EF"/>
    <w:rsid w:val="00EA7603"/>
    <w:rsid w:val="00EB05CA"/>
    <w:rsid w:val="00EB0972"/>
    <w:rsid w:val="00EB3DB2"/>
    <w:rsid w:val="00EB5F4B"/>
    <w:rsid w:val="00EB6239"/>
    <w:rsid w:val="00EC0FC4"/>
    <w:rsid w:val="00EC67CE"/>
    <w:rsid w:val="00EC7287"/>
    <w:rsid w:val="00ED28FF"/>
    <w:rsid w:val="00ED45DA"/>
    <w:rsid w:val="00ED7CBC"/>
    <w:rsid w:val="00EE099E"/>
    <w:rsid w:val="00EE3674"/>
    <w:rsid w:val="00EE41F4"/>
    <w:rsid w:val="00EE534B"/>
    <w:rsid w:val="00EE53DE"/>
    <w:rsid w:val="00EE588F"/>
    <w:rsid w:val="00EE6672"/>
    <w:rsid w:val="00EF1174"/>
    <w:rsid w:val="00EF3359"/>
    <w:rsid w:val="00EF4AB2"/>
    <w:rsid w:val="00EF51E2"/>
    <w:rsid w:val="00EF6545"/>
    <w:rsid w:val="00EF7424"/>
    <w:rsid w:val="00EF78FE"/>
    <w:rsid w:val="00F010F6"/>
    <w:rsid w:val="00F018D5"/>
    <w:rsid w:val="00F01954"/>
    <w:rsid w:val="00F01CF8"/>
    <w:rsid w:val="00F02F7A"/>
    <w:rsid w:val="00F07033"/>
    <w:rsid w:val="00F07858"/>
    <w:rsid w:val="00F12921"/>
    <w:rsid w:val="00F129BE"/>
    <w:rsid w:val="00F154A5"/>
    <w:rsid w:val="00F2113D"/>
    <w:rsid w:val="00F21A04"/>
    <w:rsid w:val="00F21A8B"/>
    <w:rsid w:val="00F22DC6"/>
    <w:rsid w:val="00F237B6"/>
    <w:rsid w:val="00F258E1"/>
    <w:rsid w:val="00F26A28"/>
    <w:rsid w:val="00F278A2"/>
    <w:rsid w:val="00F30425"/>
    <w:rsid w:val="00F3092D"/>
    <w:rsid w:val="00F31376"/>
    <w:rsid w:val="00F332CB"/>
    <w:rsid w:val="00F34560"/>
    <w:rsid w:val="00F3573F"/>
    <w:rsid w:val="00F36E76"/>
    <w:rsid w:val="00F41197"/>
    <w:rsid w:val="00F42656"/>
    <w:rsid w:val="00F46DA4"/>
    <w:rsid w:val="00F46F71"/>
    <w:rsid w:val="00F533A0"/>
    <w:rsid w:val="00F56CC7"/>
    <w:rsid w:val="00F577F2"/>
    <w:rsid w:val="00F64A40"/>
    <w:rsid w:val="00F66DC1"/>
    <w:rsid w:val="00F67CE4"/>
    <w:rsid w:val="00F709DF"/>
    <w:rsid w:val="00F72A71"/>
    <w:rsid w:val="00F736DA"/>
    <w:rsid w:val="00F73C79"/>
    <w:rsid w:val="00F76428"/>
    <w:rsid w:val="00F77418"/>
    <w:rsid w:val="00F80149"/>
    <w:rsid w:val="00F83DCE"/>
    <w:rsid w:val="00F84AB1"/>
    <w:rsid w:val="00F90619"/>
    <w:rsid w:val="00F92945"/>
    <w:rsid w:val="00F931D8"/>
    <w:rsid w:val="00F975BF"/>
    <w:rsid w:val="00F97C0C"/>
    <w:rsid w:val="00FA0401"/>
    <w:rsid w:val="00FA05B4"/>
    <w:rsid w:val="00FA067A"/>
    <w:rsid w:val="00FA165C"/>
    <w:rsid w:val="00FA1D93"/>
    <w:rsid w:val="00FA2C37"/>
    <w:rsid w:val="00FA77BF"/>
    <w:rsid w:val="00FB0A92"/>
    <w:rsid w:val="00FC3020"/>
    <w:rsid w:val="00FC583C"/>
    <w:rsid w:val="00FC5B4F"/>
    <w:rsid w:val="00FC6000"/>
    <w:rsid w:val="00FC751B"/>
    <w:rsid w:val="00FC7C5E"/>
    <w:rsid w:val="00FD1F5C"/>
    <w:rsid w:val="00FD2DE2"/>
    <w:rsid w:val="00FD7D13"/>
    <w:rsid w:val="00FE158B"/>
    <w:rsid w:val="00FE2480"/>
    <w:rsid w:val="00FE41F1"/>
    <w:rsid w:val="00FE4FB1"/>
    <w:rsid w:val="00FE772B"/>
    <w:rsid w:val="00FF1B30"/>
    <w:rsid w:val="00FF2694"/>
    <w:rsid w:val="00FF32FE"/>
    <w:rsid w:val="00FF52B3"/>
    <w:rsid w:val="00FF752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80FA34C"/>
  <w15:docId w15:val="{4DC3F27B-056E-43A4-B934-BBE7937B0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092D"/>
    <w:pPr>
      <w:spacing w:line="480" w:lineRule="auto"/>
    </w:pPr>
    <w:rPr>
      <w:rFonts w:ascii="Times New Roman" w:hAnsi="Times New Roman" w:cs="Times New Roman"/>
      <w:sz w:val="24"/>
      <w:szCs w:val="24"/>
    </w:rPr>
  </w:style>
  <w:style w:type="paragraph" w:styleId="Heading1">
    <w:name w:val="heading 1"/>
    <w:basedOn w:val="Normal"/>
    <w:next w:val="Normal"/>
    <w:link w:val="Heading1Char"/>
    <w:uiPriority w:val="9"/>
    <w:qFormat/>
    <w:rsid w:val="00F3092D"/>
    <w:pPr>
      <w:keepNext/>
      <w:keepLines/>
      <w:spacing w:before="480" w:after="0"/>
      <w:outlineLvl w:val="0"/>
    </w:pPr>
    <w:rPr>
      <w:rFonts w:ascii="Book Antiqua" w:eastAsiaTheme="majorEastAsia" w:hAnsi="Book Antiqua"/>
      <w:b/>
      <w:bCs/>
      <w:sz w:val="36"/>
      <w:szCs w:val="36"/>
      <w:lang w:val="en-US"/>
    </w:rPr>
  </w:style>
  <w:style w:type="paragraph" w:styleId="Heading2">
    <w:name w:val="heading 2"/>
    <w:basedOn w:val="Normal"/>
    <w:link w:val="Heading2Char"/>
    <w:uiPriority w:val="9"/>
    <w:qFormat/>
    <w:rsid w:val="00F3092D"/>
    <w:pPr>
      <w:spacing w:before="100" w:beforeAutospacing="1" w:after="100" w:afterAutospacing="1" w:line="240" w:lineRule="auto"/>
      <w:outlineLvl w:val="1"/>
    </w:pPr>
    <w:rPr>
      <w:rFonts w:ascii="Book Antiqua" w:eastAsia="Times New Roman" w:hAnsi="Book Antiqua"/>
      <w:b/>
      <w:bCs/>
      <w:sz w:val="36"/>
      <w:szCs w:val="36"/>
      <w:lang w:eastAsia="en-GB"/>
    </w:rPr>
  </w:style>
  <w:style w:type="paragraph" w:styleId="Heading4">
    <w:name w:val="heading 4"/>
    <w:basedOn w:val="Normal"/>
    <w:next w:val="Normal"/>
    <w:link w:val="Heading4Char"/>
    <w:uiPriority w:val="9"/>
    <w:semiHidden/>
    <w:unhideWhenUsed/>
    <w:qFormat/>
    <w:rsid w:val="003A0302"/>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B41742"/>
  </w:style>
  <w:style w:type="paragraph" w:styleId="NormalWeb">
    <w:name w:val="Normal (Web)"/>
    <w:basedOn w:val="Normal"/>
    <w:uiPriority w:val="99"/>
    <w:unhideWhenUsed/>
    <w:rsid w:val="00934F47"/>
    <w:pPr>
      <w:spacing w:before="100" w:beforeAutospacing="1" w:after="100" w:afterAutospacing="1" w:line="240" w:lineRule="auto"/>
    </w:pPr>
    <w:rPr>
      <w:rFonts w:eastAsia="Times New Roman"/>
      <w:lang w:eastAsia="en-GB"/>
    </w:rPr>
  </w:style>
  <w:style w:type="character" w:styleId="Hyperlink">
    <w:name w:val="Hyperlink"/>
    <w:basedOn w:val="DefaultParagraphFont"/>
    <w:uiPriority w:val="99"/>
    <w:unhideWhenUsed/>
    <w:rsid w:val="00934F47"/>
    <w:rPr>
      <w:color w:val="0000FF"/>
      <w:u w:val="single"/>
    </w:rPr>
  </w:style>
  <w:style w:type="paragraph" w:styleId="ListParagraph">
    <w:name w:val="List Paragraph"/>
    <w:basedOn w:val="Normal"/>
    <w:uiPriority w:val="34"/>
    <w:qFormat/>
    <w:rsid w:val="00E14A3D"/>
    <w:pPr>
      <w:ind w:left="720"/>
      <w:contextualSpacing/>
    </w:pPr>
  </w:style>
  <w:style w:type="character" w:customStyle="1" w:styleId="Heading2Char">
    <w:name w:val="Heading 2 Char"/>
    <w:basedOn w:val="DefaultParagraphFont"/>
    <w:link w:val="Heading2"/>
    <w:uiPriority w:val="9"/>
    <w:rsid w:val="00F3092D"/>
    <w:rPr>
      <w:rFonts w:ascii="Book Antiqua" w:eastAsia="Times New Roman" w:hAnsi="Book Antiqua" w:cs="Times New Roman"/>
      <w:b/>
      <w:bCs/>
      <w:sz w:val="36"/>
      <w:szCs w:val="36"/>
      <w:lang w:eastAsia="en-GB"/>
    </w:rPr>
  </w:style>
  <w:style w:type="character" w:styleId="Strong">
    <w:name w:val="Strong"/>
    <w:basedOn w:val="DefaultParagraphFont"/>
    <w:uiPriority w:val="22"/>
    <w:qFormat/>
    <w:rsid w:val="009321EC"/>
    <w:rPr>
      <w:b/>
      <w:bCs/>
    </w:rPr>
  </w:style>
  <w:style w:type="paragraph" w:customStyle="1" w:styleId="Default">
    <w:name w:val="Default"/>
    <w:rsid w:val="00FA77BF"/>
    <w:pPr>
      <w:autoSpaceDE w:val="0"/>
      <w:autoSpaceDN w:val="0"/>
      <w:adjustRightInd w:val="0"/>
      <w:spacing w:after="0" w:line="240" w:lineRule="auto"/>
    </w:pPr>
    <w:rPr>
      <w:rFonts w:ascii="Arial" w:hAnsi="Arial" w:cs="Arial"/>
      <w:color w:val="000000"/>
      <w:sz w:val="24"/>
      <w:szCs w:val="24"/>
    </w:rPr>
  </w:style>
  <w:style w:type="character" w:styleId="FollowedHyperlink">
    <w:name w:val="FollowedHyperlink"/>
    <w:basedOn w:val="DefaultParagraphFont"/>
    <w:uiPriority w:val="99"/>
    <w:semiHidden/>
    <w:unhideWhenUsed/>
    <w:rsid w:val="00512782"/>
    <w:rPr>
      <w:color w:val="800080" w:themeColor="followedHyperlink"/>
      <w:u w:val="single"/>
    </w:rPr>
  </w:style>
  <w:style w:type="paragraph" w:customStyle="1" w:styleId="Pa4">
    <w:name w:val="Pa4"/>
    <w:basedOn w:val="Default"/>
    <w:next w:val="Default"/>
    <w:uiPriority w:val="99"/>
    <w:rsid w:val="00EB3DB2"/>
    <w:pPr>
      <w:spacing w:line="241" w:lineRule="atLeast"/>
    </w:pPr>
    <w:rPr>
      <w:color w:val="auto"/>
    </w:rPr>
  </w:style>
  <w:style w:type="character" w:customStyle="1" w:styleId="A2">
    <w:name w:val="A2"/>
    <w:uiPriority w:val="99"/>
    <w:rsid w:val="00EB3DB2"/>
    <w:rPr>
      <w:color w:val="211D1E"/>
      <w:sz w:val="20"/>
      <w:szCs w:val="20"/>
    </w:rPr>
  </w:style>
  <w:style w:type="character" w:styleId="HTMLCite">
    <w:name w:val="HTML Cite"/>
    <w:basedOn w:val="DefaultParagraphFont"/>
    <w:uiPriority w:val="99"/>
    <w:semiHidden/>
    <w:unhideWhenUsed/>
    <w:rsid w:val="0073072A"/>
    <w:rPr>
      <w:i/>
      <w:iCs/>
    </w:rPr>
  </w:style>
  <w:style w:type="character" w:styleId="Emphasis">
    <w:name w:val="Emphasis"/>
    <w:basedOn w:val="DefaultParagraphFont"/>
    <w:uiPriority w:val="20"/>
    <w:qFormat/>
    <w:rsid w:val="0073072A"/>
    <w:rPr>
      <w:i/>
      <w:iCs/>
    </w:rPr>
  </w:style>
  <w:style w:type="character" w:customStyle="1" w:styleId="cit-source">
    <w:name w:val="cit-source"/>
    <w:basedOn w:val="DefaultParagraphFont"/>
    <w:rsid w:val="0073072A"/>
  </w:style>
  <w:style w:type="character" w:customStyle="1" w:styleId="cit-pub-date">
    <w:name w:val="cit-pub-date"/>
    <w:basedOn w:val="DefaultParagraphFont"/>
    <w:rsid w:val="0073072A"/>
  </w:style>
  <w:style w:type="character" w:customStyle="1" w:styleId="cit-vol">
    <w:name w:val="cit-vol"/>
    <w:basedOn w:val="DefaultParagraphFont"/>
    <w:rsid w:val="0073072A"/>
  </w:style>
  <w:style w:type="character" w:customStyle="1" w:styleId="cit-fpage">
    <w:name w:val="cit-fpage"/>
    <w:basedOn w:val="DefaultParagraphFont"/>
    <w:rsid w:val="0073072A"/>
  </w:style>
  <w:style w:type="character" w:customStyle="1" w:styleId="A17">
    <w:name w:val="A17"/>
    <w:uiPriority w:val="99"/>
    <w:rsid w:val="00195F0A"/>
    <w:rPr>
      <w:color w:val="211D1E"/>
      <w:sz w:val="11"/>
      <w:szCs w:val="11"/>
    </w:rPr>
  </w:style>
  <w:style w:type="character" w:customStyle="1" w:styleId="A16">
    <w:name w:val="A16"/>
    <w:uiPriority w:val="99"/>
    <w:rsid w:val="00195F0A"/>
    <w:rPr>
      <w:color w:val="211D1E"/>
      <w:sz w:val="11"/>
      <w:szCs w:val="11"/>
    </w:rPr>
  </w:style>
  <w:style w:type="character" w:customStyle="1" w:styleId="highlight">
    <w:name w:val="highlight"/>
    <w:basedOn w:val="DefaultParagraphFont"/>
    <w:rsid w:val="00040E0B"/>
  </w:style>
  <w:style w:type="paragraph" w:styleId="Header">
    <w:name w:val="header"/>
    <w:basedOn w:val="Normal"/>
    <w:link w:val="HeaderChar"/>
    <w:uiPriority w:val="99"/>
    <w:unhideWhenUsed/>
    <w:rsid w:val="00BB38DF"/>
    <w:pPr>
      <w:tabs>
        <w:tab w:val="center" w:pos="4536"/>
        <w:tab w:val="right" w:pos="9072"/>
      </w:tabs>
      <w:spacing w:after="0" w:line="240" w:lineRule="auto"/>
    </w:pPr>
  </w:style>
  <w:style w:type="character" w:customStyle="1" w:styleId="HeaderChar">
    <w:name w:val="Header Char"/>
    <w:basedOn w:val="DefaultParagraphFont"/>
    <w:link w:val="Header"/>
    <w:uiPriority w:val="99"/>
    <w:rsid w:val="00BB38DF"/>
    <w:rPr>
      <w:rFonts w:ascii="Times New Roman" w:hAnsi="Times New Roman" w:cs="Times New Roman"/>
      <w:sz w:val="24"/>
      <w:szCs w:val="24"/>
    </w:rPr>
  </w:style>
  <w:style w:type="paragraph" w:styleId="Footer">
    <w:name w:val="footer"/>
    <w:basedOn w:val="Normal"/>
    <w:link w:val="FooterChar"/>
    <w:uiPriority w:val="99"/>
    <w:unhideWhenUsed/>
    <w:rsid w:val="00BB38DF"/>
    <w:pPr>
      <w:tabs>
        <w:tab w:val="center" w:pos="4536"/>
        <w:tab w:val="right" w:pos="9072"/>
      </w:tabs>
      <w:spacing w:after="0" w:line="240" w:lineRule="auto"/>
    </w:pPr>
  </w:style>
  <w:style w:type="character" w:customStyle="1" w:styleId="FooterChar">
    <w:name w:val="Footer Char"/>
    <w:basedOn w:val="DefaultParagraphFont"/>
    <w:link w:val="Footer"/>
    <w:uiPriority w:val="99"/>
    <w:rsid w:val="00BB38DF"/>
    <w:rPr>
      <w:rFonts w:ascii="Times New Roman" w:hAnsi="Times New Roman" w:cs="Times New Roman"/>
      <w:sz w:val="24"/>
      <w:szCs w:val="24"/>
    </w:rPr>
  </w:style>
  <w:style w:type="character" w:customStyle="1" w:styleId="Heading4Char">
    <w:name w:val="Heading 4 Char"/>
    <w:basedOn w:val="DefaultParagraphFont"/>
    <w:link w:val="Heading4"/>
    <w:uiPriority w:val="9"/>
    <w:semiHidden/>
    <w:rsid w:val="003A0302"/>
    <w:rPr>
      <w:rFonts w:asciiTheme="majorHAnsi" w:eastAsiaTheme="majorEastAsia" w:hAnsiTheme="majorHAnsi" w:cstheme="majorBidi"/>
      <w:b/>
      <w:bCs/>
      <w:i/>
      <w:iCs/>
      <w:color w:val="4F81BD" w:themeColor="accent1"/>
      <w:sz w:val="24"/>
      <w:szCs w:val="24"/>
    </w:rPr>
  </w:style>
  <w:style w:type="character" w:styleId="CommentReference">
    <w:name w:val="annotation reference"/>
    <w:basedOn w:val="DefaultParagraphFont"/>
    <w:uiPriority w:val="99"/>
    <w:semiHidden/>
    <w:unhideWhenUsed/>
    <w:rsid w:val="00285CEA"/>
    <w:rPr>
      <w:sz w:val="16"/>
      <w:szCs w:val="16"/>
    </w:rPr>
  </w:style>
  <w:style w:type="paragraph" w:styleId="CommentText">
    <w:name w:val="annotation text"/>
    <w:basedOn w:val="Normal"/>
    <w:link w:val="CommentTextChar"/>
    <w:uiPriority w:val="99"/>
    <w:unhideWhenUsed/>
    <w:rsid w:val="00285CEA"/>
    <w:pPr>
      <w:spacing w:line="240" w:lineRule="auto"/>
    </w:pPr>
    <w:rPr>
      <w:sz w:val="20"/>
      <w:szCs w:val="20"/>
    </w:rPr>
  </w:style>
  <w:style w:type="character" w:customStyle="1" w:styleId="CommentTextChar">
    <w:name w:val="Comment Text Char"/>
    <w:basedOn w:val="DefaultParagraphFont"/>
    <w:link w:val="CommentText"/>
    <w:uiPriority w:val="99"/>
    <w:rsid w:val="00285CEA"/>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85CEA"/>
    <w:rPr>
      <w:b/>
      <w:bCs/>
    </w:rPr>
  </w:style>
  <w:style w:type="character" w:customStyle="1" w:styleId="CommentSubjectChar">
    <w:name w:val="Comment Subject Char"/>
    <w:basedOn w:val="CommentTextChar"/>
    <w:link w:val="CommentSubject"/>
    <w:uiPriority w:val="99"/>
    <w:semiHidden/>
    <w:rsid w:val="00285CEA"/>
    <w:rPr>
      <w:rFonts w:ascii="Times New Roman" w:hAnsi="Times New Roman" w:cs="Times New Roman"/>
      <w:b/>
      <w:bCs/>
      <w:sz w:val="20"/>
      <w:szCs w:val="20"/>
    </w:rPr>
  </w:style>
  <w:style w:type="paragraph" w:styleId="BalloonText">
    <w:name w:val="Balloon Text"/>
    <w:basedOn w:val="Normal"/>
    <w:link w:val="BalloonTextChar"/>
    <w:uiPriority w:val="99"/>
    <w:semiHidden/>
    <w:unhideWhenUsed/>
    <w:rsid w:val="00285C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5CEA"/>
    <w:rPr>
      <w:rFonts w:ascii="Tahoma" w:hAnsi="Tahoma" w:cs="Tahoma"/>
      <w:sz w:val="16"/>
      <w:szCs w:val="16"/>
    </w:rPr>
  </w:style>
  <w:style w:type="paragraph" w:styleId="Caption">
    <w:name w:val="caption"/>
    <w:aliases w:val="wcp_Caption,Légende_Legend"/>
    <w:basedOn w:val="Normal"/>
    <w:next w:val="Normal"/>
    <w:qFormat/>
    <w:rsid w:val="00F3092D"/>
    <w:pPr>
      <w:keepNext/>
      <w:spacing w:after="120"/>
    </w:pPr>
    <w:rPr>
      <w:rFonts w:ascii="Book Antiqua" w:eastAsia="MS Mincho" w:hAnsi="Book Antiqua"/>
      <w:b/>
      <w:szCs w:val="20"/>
      <w:lang w:val="en-US"/>
    </w:rPr>
  </w:style>
  <w:style w:type="character" w:customStyle="1" w:styleId="Heading1Char">
    <w:name w:val="Heading 1 Char"/>
    <w:basedOn w:val="DefaultParagraphFont"/>
    <w:link w:val="Heading1"/>
    <w:uiPriority w:val="9"/>
    <w:rsid w:val="00F3092D"/>
    <w:rPr>
      <w:rFonts w:ascii="Book Antiqua" w:eastAsiaTheme="majorEastAsia" w:hAnsi="Book Antiqua" w:cs="Times New Roman"/>
      <w:b/>
      <w:bCs/>
      <w:sz w:val="36"/>
      <w:szCs w:val="36"/>
      <w:lang w:val="en-US"/>
    </w:rPr>
  </w:style>
  <w:style w:type="table" w:styleId="TableGrid">
    <w:name w:val="Table Grid"/>
    <w:basedOn w:val="TableNormal"/>
    <w:uiPriority w:val="59"/>
    <w:rsid w:val="00C340B9"/>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3653C"/>
    <w:pPr>
      <w:spacing w:after="0" w:line="240" w:lineRule="auto"/>
    </w:pPr>
    <w:rPr>
      <w:rFonts w:ascii="Times New Roman" w:hAnsi="Times New Roman" w:cs="Times New Roman"/>
      <w:sz w:val="24"/>
      <w:szCs w:val="24"/>
    </w:rPr>
  </w:style>
  <w:style w:type="character" w:styleId="LineNumber">
    <w:name w:val="line number"/>
    <w:basedOn w:val="DefaultParagraphFont"/>
    <w:uiPriority w:val="99"/>
    <w:semiHidden/>
    <w:unhideWhenUsed/>
    <w:rsid w:val="00BE3EEB"/>
  </w:style>
  <w:style w:type="paragraph" w:styleId="FootnoteText">
    <w:name w:val="footnote text"/>
    <w:basedOn w:val="Normal"/>
    <w:link w:val="FootnoteTextChar"/>
    <w:uiPriority w:val="99"/>
    <w:semiHidden/>
    <w:unhideWhenUsed/>
    <w:rsid w:val="00C30C5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30C52"/>
    <w:rPr>
      <w:rFonts w:ascii="Times New Roman" w:hAnsi="Times New Roman" w:cs="Times New Roman"/>
      <w:sz w:val="20"/>
      <w:szCs w:val="20"/>
    </w:rPr>
  </w:style>
  <w:style w:type="character" w:styleId="FootnoteReference">
    <w:name w:val="footnote reference"/>
    <w:basedOn w:val="DefaultParagraphFont"/>
    <w:uiPriority w:val="99"/>
    <w:semiHidden/>
    <w:unhideWhenUsed/>
    <w:rsid w:val="00C30C5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543203">
      <w:bodyDiv w:val="1"/>
      <w:marLeft w:val="0"/>
      <w:marRight w:val="0"/>
      <w:marTop w:val="0"/>
      <w:marBottom w:val="0"/>
      <w:divBdr>
        <w:top w:val="none" w:sz="0" w:space="0" w:color="auto"/>
        <w:left w:val="none" w:sz="0" w:space="0" w:color="auto"/>
        <w:bottom w:val="none" w:sz="0" w:space="0" w:color="auto"/>
        <w:right w:val="none" w:sz="0" w:space="0" w:color="auto"/>
      </w:divBdr>
    </w:div>
    <w:div w:id="90054817">
      <w:bodyDiv w:val="1"/>
      <w:marLeft w:val="0"/>
      <w:marRight w:val="0"/>
      <w:marTop w:val="0"/>
      <w:marBottom w:val="0"/>
      <w:divBdr>
        <w:top w:val="none" w:sz="0" w:space="0" w:color="auto"/>
        <w:left w:val="none" w:sz="0" w:space="0" w:color="auto"/>
        <w:bottom w:val="none" w:sz="0" w:space="0" w:color="auto"/>
        <w:right w:val="none" w:sz="0" w:space="0" w:color="auto"/>
      </w:divBdr>
    </w:div>
    <w:div w:id="161895560">
      <w:bodyDiv w:val="1"/>
      <w:marLeft w:val="0"/>
      <w:marRight w:val="0"/>
      <w:marTop w:val="0"/>
      <w:marBottom w:val="0"/>
      <w:divBdr>
        <w:top w:val="none" w:sz="0" w:space="0" w:color="auto"/>
        <w:left w:val="none" w:sz="0" w:space="0" w:color="auto"/>
        <w:bottom w:val="none" w:sz="0" w:space="0" w:color="auto"/>
        <w:right w:val="none" w:sz="0" w:space="0" w:color="auto"/>
      </w:divBdr>
    </w:div>
    <w:div w:id="172843546">
      <w:bodyDiv w:val="1"/>
      <w:marLeft w:val="0"/>
      <w:marRight w:val="0"/>
      <w:marTop w:val="0"/>
      <w:marBottom w:val="0"/>
      <w:divBdr>
        <w:top w:val="none" w:sz="0" w:space="0" w:color="auto"/>
        <w:left w:val="none" w:sz="0" w:space="0" w:color="auto"/>
        <w:bottom w:val="none" w:sz="0" w:space="0" w:color="auto"/>
        <w:right w:val="none" w:sz="0" w:space="0" w:color="auto"/>
      </w:divBdr>
    </w:div>
    <w:div w:id="368724440">
      <w:bodyDiv w:val="1"/>
      <w:marLeft w:val="0"/>
      <w:marRight w:val="0"/>
      <w:marTop w:val="0"/>
      <w:marBottom w:val="0"/>
      <w:divBdr>
        <w:top w:val="none" w:sz="0" w:space="0" w:color="auto"/>
        <w:left w:val="none" w:sz="0" w:space="0" w:color="auto"/>
        <w:bottom w:val="none" w:sz="0" w:space="0" w:color="auto"/>
        <w:right w:val="none" w:sz="0" w:space="0" w:color="auto"/>
      </w:divBdr>
    </w:div>
    <w:div w:id="377555806">
      <w:bodyDiv w:val="1"/>
      <w:marLeft w:val="0"/>
      <w:marRight w:val="0"/>
      <w:marTop w:val="0"/>
      <w:marBottom w:val="0"/>
      <w:divBdr>
        <w:top w:val="none" w:sz="0" w:space="0" w:color="auto"/>
        <w:left w:val="none" w:sz="0" w:space="0" w:color="auto"/>
        <w:bottom w:val="none" w:sz="0" w:space="0" w:color="auto"/>
        <w:right w:val="none" w:sz="0" w:space="0" w:color="auto"/>
      </w:divBdr>
    </w:div>
    <w:div w:id="430245906">
      <w:bodyDiv w:val="1"/>
      <w:marLeft w:val="0"/>
      <w:marRight w:val="0"/>
      <w:marTop w:val="0"/>
      <w:marBottom w:val="0"/>
      <w:divBdr>
        <w:top w:val="none" w:sz="0" w:space="0" w:color="auto"/>
        <w:left w:val="none" w:sz="0" w:space="0" w:color="auto"/>
        <w:bottom w:val="none" w:sz="0" w:space="0" w:color="auto"/>
        <w:right w:val="none" w:sz="0" w:space="0" w:color="auto"/>
      </w:divBdr>
      <w:divsChild>
        <w:div w:id="112865936">
          <w:marLeft w:val="446"/>
          <w:marRight w:val="0"/>
          <w:marTop w:val="120"/>
          <w:marBottom w:val="0"/>
          <w:divBdr>
            <w:top w:val="none" w:sz="0" w:space="0" w:color="auto"/>
            <w:left w:val="none" w:sz="0" w:space="0" w:color="auto"/>
            <w:bottom w:val="none" w:sz="0" w:space="0" w:color="auto"/>
            <w:right w:val="none" w:sz="0" w:space="0" w:color="auto"/>
          </w:divBdr>
        </w:div>
        <w:div w:id="1484467373">
          <w:marLeft w:val="446"/>
          <w:marRight w:val="0"/>
          <w:marTop w:val="120"/>
          <w:marBottom w:val="0"/>
          <w:divBdr>
            <w:top w:val="none" w:sz="0" w:space="0" w:color="auto"/>
            <w:left w:val="none" w:sz="0" w:space="0" w:color="auto"/>
            <w:bottom w:val="none" w:sz="0" w:space="0" w:color="auto"/>
            <w:right w:val="none" w:sz="0" w:space="0" w:color="auto"/>
          </w:divBdr>
        </w:div>
        <w:div w:id="69159875">
          <w:marLeft w:val="446"/>
          <w:marRight w:val="0"/>
          <w:marTop w:val="120"/>
          <w:marBottom w:val="0"/>
          <w:divBdr>
            <w:top w:val="none" w:sz="0" w:space="0" w:color="auto"/>
            <w:left w:val="none" w:sz="0" w:space="0" w:color="auto"/>
            <w:bottom w:val="none" w:sz="0" w:space="0" w:color="auto"/>
            <w:right w:val="none" w:sz="0" w:space="0" w:color="auto"/>
          </w:divBdr>
        </w:div>
      </w:divsChild>
    </w:div>
    <w:div w:id="495076442">
      <w:bodyDiv w:val="1"/>
      <w:marLeft w:val="0"/>
      <w:marRight w:val="0"/>
      <w:marTop w:val="0"/>
      <w:marBottom w:val="0"/>
      <w:divBdr>
        <w:top w:val="none" w:sz="0" w:space="0" w:color="auto"/>
        <w:left w:val="none" w:sz="0" w:space="0" w:color="auto"/>
        <w:bottom w:val="none" w:sz="0" w:space="0" w:color="auto"/>
        <w:right w:val="none" w:sz="0" w:space="0" w:color="auto"/>
      </w:divBdr>
    </w:div>
    <w:div w:id="557398489">
      <w:bodyDiv w:val="1"/>
      <w:marLeft w:val="0"/>
      <w:marRight w:val="0"/>
      <w:marTop w:val="0"/>
      <w:marBottom w:val="0"/>
      <w:divBdr>
        <w:top w:val="none" w:sz="0" w:space="0" w:color="auto"/>
        <w:left w:val="none" w:sz="0" w:space="0" w:color="auto"/>
        <w:bottom w:val="none" w:sz="0" w:space="0" w:color="auto"/>
        <w:right w:val="none" w:sz="0" w:space="0" w:color="auto"/>
      </w:divBdr>
    </w:div>
    <w:div w:id="617839200">
      <w:bodyDiv w:val="1"/>
      <w:marLeft w:val="0"/>
      <w:marRight w:val="0"/>
      <w:marTop w:val="0"/>
      <w:marBottom w:val="0"/>
      <w:divBdr>
        <w:top w:val="none" w:sz="0" w:space="0" w:color="auto"/>
        <w:left w:val="none" w:sz="0" w:space="0" w:color="auto"/>
        <w:bottom w:val="none" w:sz="0" w:space="0" w:color="auto"/>
        <w:right w:val="none" w:sz="0" w:space="0" w:color="auto"/>
      </w:divBdr>
    </w:div>
    <w:div w:id="620068256">
      <w:bodyDiv w:val="1"/>
      <w:marLeft w:val="0"/>
      <w:marRight w:val="0"/>
      <w:marTop w:val="0"/>
      <w:marBottom w:val="0"/>
      <w:divBdr>
        <w:top w:val="none" w:sz="0" w:space="0" w:color="auto"/>
        <w:left w:val="none" w:sz="0" w:space="0" w:color="auto"/>
        <w:bottom w:val="none" w:sz="0" w:space="0" w:color="auto"/>
        <w:right w:val="none" w:sz="0" w:space="0" w:color="auto"/>
      </w:divBdr>
    </w:div>
    <w:div w:id="721370045">
      <w:bodyDiv w:val="1"/>
      <w:marLeft w:val="0"/>
      <w:marRight w:val="0"/>
      <w:marTop w:val="0"/>
      <w:marBottom w:val="0"/>
      <w:divBdr>
        <w:top w:val="none" w:sz="0" w:space="0" w:color="auto"/>
        <w:left w:val="none" w:sz="0" w:space="0" w:color="auto"/>
        <w:bottom w:val="none" w:sz="0" w:space="0" w:color="auto"/>
        <w:right w:val="none" w:sz="0" w:space="0" w:color="auto"/>
      </w:divBdr>
    </w:div>
    <w:div w:id="765542743">
      <w:bodyDiv w:val="1"/>
      <w:marLeft w:val="0"/>
      <w:marRight w:val="0"/>
      <w:marTop w:val="0"/>
      <w:marBottom w:val="0"/>
      <w:divBdr>
        <w:top w:val="none" w:sz="0" w:space="0" w:color="auto"/>
        <w:left w:val="none" w:sz="0" w:space="0" w:color="auto"/>
        <w:bottom w:val="none" w:sz="0" w:space="0" w:color="auto"/>
        <w:right w:val="none" w:sz="0" w:space="0" w:color="auto"/>
      </w:divBdr>
      <w:divsChild>
        <w:div w:id="1457720287">
          <w:marLeft w:val="418"/>
          <w:marRight w:val="0"/>
          <w:marTop w:val="360"/>
          <w:marBottom w:val="0"/>
          <w:divBdr>
            <w:top w:val="none" w:sz="0" w:space="0" w:color="auto"/>
            <w:left w:val="none" w:sz="0" w:space="0" w:color="auto"/>
            <w:bottom w:val="none" w:sz="0" w:space="0" w:color="auto"/>
            <w:right w:val="none" w:sz="0" w:space="0" w:color="auto"/>
          </w:divBdr>
        </w:div>
        <w:div w:id="21515424">
          <w:marLeft w:val="418"/>
          <w:marRight w:val="0"/>
          <w:marTop w:val="360"/>
          <w:marBottom w:val="0"/>
          <w:divBdr>
            <w:top w:val="none" w:sz="0" w:space="0" w:color="auto"/>
            <w:left w:val="none" w:sz="0" w:space="0" w:color="auto"/>
            <w:bottom w:val="none" w:sz="0" w:space="0" w:color="auto"/>
            <w:right w:val="none" w:sz="0" w:space="0" w:color="auto"/>
          </w:divBdr>
        </w:div>
      </w:divsChild>
    </w:div>
    <w:div w:id="810563575">
      <w:bodyDiv w:val="1"/>
      <w:marLeft w:val="0"/>
      <w:marRight w:val="0"/>
      <w:marTop w:val="0"/>
      <w:marBottom w:val="0"/>
      <w:divBdr>
        <w:top w:val="none" w:sz="0" w:space="0" w:color="auto"/>
        <w:left w:val="none" w:sz="0" w:space="0" w:color="auto"/>
        <w:bottom w:val="none" w:sz="0" w:space="0" w:color="auto"/>
        <w:right w:val="none" w:sz="0" w:space="0" w:color="auto"/>
      </w:divBdr>
    </w:div>
    <w:div w:id="1091967595">
      <w:bodyDiv w:val="1"/>
      <w:marLeft w:val="0"/>
      <w:marRight w:val="0"/>
      <w:marTop w:val="0"/>
      <w:marBottom w:val="0"/>
      <w:divBdr>
        <w:top w:val="none" w:sz="0" w:space="0" w:color="auto"/>
        <w:left w:val="none" w:sz="0" w:space="0" w:color="auto"/>
        <w:bottom w:val="none" w:sz="0" w:space="0" w:color="auto"/>
        <w:right w:val="none" w:sz="0" w:space="0" w:color="auto"/>
      </w:divBdr>
    </w:div>
    <w:div w:id="1105880263">
      <w:bodyDiv w:val="1"/>
      <w:marLeft w:val="0"/>
      <w:marRight w:val="0"/>
      <w:marTop w:val="0"/>
      <w:marBottom w:val="0"/>
      <w:divBdr>
        <w:top w:val="none" w:sz="0" w:space="0" w:color="auto"/>
        <w:left w:val="none" w:sz="0" w:space="0" w:color="auto"/>
        <w:bottom w:val="none" w:sz="0" w:space="0" w:color="auto"/>
        <w:right w:val="none" w:sz="0" w:space="0" w:color="auto"/>
      </w:divBdr>
    </w:div>
    <w:div w:id="1199127457">
      <w:bodyDiv w:val="1"/>
      <w:marLeft w:val="0"/>
      <w:marRight w:val="0"/>
      <w:marTop w:val="0"/>
      <w:marBottom w:val="0"/>
      <w:divBdr>
        <w:top w:val="none" w:sz="0" w:space="0" w:color="auto"/>
        <w:left w:val="none" w:sz="0" w:space="0" w:color="auto"/>
        <w:bottom w:val="none" w:sz="0" w:space="0" w:color="auto"/>
        <w:right w:val="none" w:sz="0" w:space="0" w:color="auto"/>
      </w:divBdr>
    </w:div>
    <w:div w:id="1313026610">
      <w:bodyDiv w:val="1"/>
      <w:marLeft w:val="0"/>
      <w:marRight w:val="0"/>
      <w:marTop w:val="0"/>
      <w:marBottom w:val="0"/>
      <w:divBdr>
        <w:top w:val="none" w:sz="0" w:space="0" w:color="auto"/>
        <w:left w:val="none" w:sz="0" w:space="0" w:color="auto"/>
        <w:bottom w:val="none" w:sz="0" w:space="0" w:color="auto"/>
        <w:right w:val="none" w:sz="0" w:space="0" w:color="auto"/>
      </w:divBdr>
    </w:div>
    <w:div w:id="1479031020">
      <w:bodyDiv w:val="1"/>
      <w:marLeft w:val="0"/>
      <w:marRight w:val="0"/>
      <w:marTop w:val="0"/>
      <w:marBottom w:val="0"/>
      <w:divBdr>
        <w:top w:val="none" w:sz="0" w:space="0" w:color="auto"/>
        <w:left w:val="none" w:sz="0" w:space="0" w:color="auto"/>
        <w:bottom w:val="none" w:sz="0" w:space="0" w:color="auto"/>
        <w:right w:val="none" w:sz="0" w:space="0" w:color="auto"/>
      </w:divBdr>
    </w:div>
    <w:div w:id="1490826613">
      <w:bodyDiv w:val="1"/>
      <w:marLeft w:val="0"/>
      <w:marRight w:val="0"/>
      <w:marTop w:val="0"/>
      <w:marBottom w:val="0"/>
      <w:divBdr>
        <w:top w:val="none" w:sz="0" w:space="0" w:color="auto"/>
        <w:left w:val="none" w:sz="0" w:space="0" w:color="auto"/>
        <w:bottom w:val="none" w:sz="0" w:space="0" w:color="auto"/>
        <w:right w:val="none" w:sz="0" w:space="0" w:color="auto"/>
      </w:divBdr>
    </w:div>
    <w:div w:id="1526405351">
      <w:bodyDiv w:val="1"/>
      <w:marLeft w:val="0"/>
      <w:marRight w:val="0"/>
      <w:marTop w:val="0"/>
      <w:marBottom w:val="0"/>
      <w:divBdr>
        <w:top w:val="none" w:sz="0" w:space="0" w:color="auto"/>
        <w:left w:val="none" w:sz="0" w:space="0" w:color="auto"/>
        <w:bottom w:val="none" w:sz="0" w:space="0" w:color="auto"/>
        <w:right w:val="none" w:sz="0" w:space="0" w:color="auto"/>
      </w:divBdr>
      <w:divsChild>
        <w:div w:id="2140296127">
          <w:marLeft w:val="360"/>
          <w:marRight w:val="0"/>
          <w:marTop w:val="0"/>
          <w:marBottom w:val="0"/>
          <w:divBdr>
            <w:top w:val="none" w:sz="0" w:space="0" w:color="auto"/>
            <w:left w:val="none" w:sz="0" w:space="0" w:color="auto"/>
            <w:bottom w:val="none" w:sz="0" w:space="0" w:color="auto"/>
            <w:right w:val="none" w:sz="0" w:space="0" w:color="auto"/>
          </w:divBdr>
        </w:div>
        <w:div w:id="731582361">
          <w:marLeft w:val="360"/>
          <w:marRight w:val="0"/>
          <w:marTop w:val="0"/>
          <w:marBottom w:val="0"/>
          <w:divBdr>
            <w:top w:val="none" w:sz="0" w:space="0" w:color="auto"/>
            <w:left w:val="none" w:sz="0" w:space="0" w:color="auto"/>
            <w:bottom w:val="none" w:sz="0" w:space="0" w:color="auto"/>
            <w:right w:val="none" w:sz="0" w:space="0" w:color="auto"/>
          </w:divBdr>
        </w:div>
      </w:divsChild>
    </w:div>
    <w:div w:id="1529758120">
      <w:bodyDiv w:val="1"/>
      <w:marLeft w:val="0"/>
      <w:marRight w:val="0"/>
      <w:marTop w:val="0"/>
      <w:marBottom w:val="0"/>
      <w:divBdr>
        <w:top w:val="none" w:sz="0" w:space="0" w:color="auto"/>
        <w:left w:val="none" w:sz="0" w:space="0" w:color="auto"/>
        <w:bottom w:val="none" w:sz="0" w:space="0" w:color="auto"/>
        <w:right w:val="none" w:sz="0" w:space="0" w:color="auto"/>
      </w:divBdr>
    </w:div>
    <w:div w:id="1543710346">
      <w:bodyDiv w:val="1"/>
      <w:marLeft w:val="0"/>
      <w:marRight w:val="0"/>
      <w:marTop w:val="0"/>
      <w:marBottom w:val="0"/>
      <w:divBdr>
        <w:top w:val="none" w:sz="0" w:space="0" w:color="auto"/>
        <w:left w:val="none" w:sz="0" w:space="0" w:color="auto"/>
        <w:bottom w:val="none" w:sz="0" w:space="0" w:color="auto"/>
        <w:right w:val="none" w:sz="0" w:space="0" w:color="auto"/>
      </w:divBdr>
      <w:divsChild>
        <w:div w:id="618686225">
          <w:marLeft w:val="446"/>
          <w:marRight w:val="0"/>
          <w:marTop w:val="120"/>
          <w:marBottom w:val="0"/>
          <w:divBdr>
            <w:top w:val="none" w:sz="0" w:space="0" w:color="auto"/>
            <w:left w:val="none" w:sz="0" w:space="0" w:color="auto"/>
            <w:bottom w:val="none" w:sz="0" w:space="0" w:color="auto"/>
            <w:right w:val="none" w:sz="0" w:space="0" w:color="auto"/>
          </w:divBdr>
        </w:div>
        <w:div w:id="190269975">
          <w:marLeft w:val="446"/>
          <w:marRight w:val="0"/>
          <w:marTop w:val="120"/>
          <w:marBottom w:val="0"/>
          <w:divBdr>
            <w:top w:val="none" w:sz="0" w:space="0" w:color="auto"/>
            <w:left w:val="none" w:sz="0" w:space="0" w:color="auto"/>
            <w:bottom w:val="none" w:sz="0" w:space="0" w:color="auto"/>
            <w:right w:val="none" w:sz="0" w:space="0" w:color="auto"/>
          </w:divBdr>
        </w:div>
        <w:div w:id="84158939">
          <w:marLeft w:val="446"/>
          <w:marRight w:val="0"/>
          <w:marTop w:val="120"/>
          <w:marBottom w:val="0"/>
          <w:divBdr>
            <w:top w:val="none" w:sz="0" w:space="0" w:color="auto"/>
            <w:left w:val="none" w:sz="0" w:space="0" w:color="auto"/>
            <w:bottom w:val="none" w:sz="0" w:space="0" w:color="auto"/>
            <w:right w:val="none" w:sz="0" w:space="0" w:color="auto"/>
          </w:divBdr>
        </w:div>
      </w:divsChild>
    </w:div>
    <w:div w:id="1574970876">
      <w:bodyDiv w:val="1"/>
      <w:marLeft w:val="0"/>
      <w:marRight w:val="0"/>
      <w:marTop w:val="0"/>
      <w:marBottom w:val="0"/>
      <w:divBdr>
        <w:top w:val="none" w:sz="0" w:space="0" w:color="auto"/>
        <w:left w:val="none" w:sz="0" w:space="0" w:color="auto"/>
        <w:bottom w:val="none" w:sz="0" w:space="0" w:color="auto"/>
        <w:right w:val="none" w:sz="0" w:space="0" w:color="auto"/>
      </w:divBdr>
    </w:div>
    <w:div w:id="1616936099">
      <w:bodyDiv w:val="1"/>
      <w:marLeft w:val="0"/>
      <w:marRight w:val="0"/>
      <w:marTop w:val="0"/>
      <w:marBottom w:val="0"/>
      <w:divBdr>
        <w:top w:val="none" w:sz="0" w:space="0" w:color="auto"/>
        <w:left w:val="none" w:sz="0" w:space="0" w:color="auto"/>
        <w:bottom w:val="none" w:sz="0" w:space="0" w:color="auto"/>
        <w:right w:val="none" w:sz="0" w:space="0" w:color="auto"/>
      </w:divBdr>
    </w:div>
    <w:div w:id="1789620824">
      <w:bodyDiv w:val="1"/>
      <w:marLeft w:val="0"/>
      <w:marRight w:val="0"/>
      <w:marTop w:val="0"/>
      <w:marBottom w:val="0"/>
      <w:divBdr>
        <w:top w:val="none" w:sz="0" w:space="0" w:color="auto"/>
        <w:left w:val="none" w:sz="0" w:space="0" w:color="auto"/>
        <w:bottom w:val="none" w:sz="0" w:space="0" w:color="auto"/>
        <w:right w:val="none" w:sz="0" w:space="0" w:color="auto"/>
      </w:divBdr>
    </w:div>
    <w:div w:id="1876236756">
      <w:bodyDiv w:val="1"/>
      <w:marLeft w:val="0"/>
      <w:marRight w:val="0"/>
      <w:marTop w:val="0"/>
      <w:marBottom w:val="0"/>
      <w:divBdr>
        <w:top w:val="none" w:sz="0" w:space="0" w:color="auto"/>
        <w:left w:val="none" w:sz="0" w:space="0" w:color="auto"/>
        <w:bottom w:val="none" w:sz="0" w:space="0" w:color="auto"/>
        <w:right w:val="none" w:sz="0" w:space="0" w:color="auto"/>
      </w:divBdr>
      <w:divsChild>
        <w:div w:id="717434790">
          <w:marLeft w:val="0"/>
          <w:marRight w:val="0"/>
          <w:marTop w:val="0"/>
          <w:marBottom w:val="0"/>
          <w:divBdr>
            <w:top w:val="none" w:sz="0" w:space="0" w:color="auto"/>
            <w:left w:val="none" w:sz="0" w:space="0" w:color="auto"/>
            <w:bottom w:val="none" w:sz="0" w:space="0" w:color="auto"/>
            <w:right w:val="none" w:sz="0" w:space="0" w:color="auto"/>
          </w:divBdr>
          <w:divsChild>
            <w:div w:id="2069651036">
              <w:marLeft w:val="0"/>
              <w:marRight w:val="0"/>
              <w:marTop w:val="0"/>
              <w:marBottom w:val="0"/>
              <w:divBdr>
                <w:top w:val="none" w:sz="0" w:space="0" w:color="auto"/>
                <w:left w:val="none" w:sz="0" w:space="0" w:color="auto"/>
                <w:bottom w:val="none" w:sz="0" w:space="0" w:color="auto"/>
                <w:right w:val="none" w:sz="0" w:space="0" w:color="auto"/>
              </w:divBdr>
            </w:div>
            <w:div w:id="30343172">
              <w:marLeft w:val="0"/>
              <w:marRight w:val="0"/>
              <w:marTop w:val="0"/>
              <w:marBottom w:val="0"/>
              <w:divBdr>
                <w:top w:val="none" w:sz="0" w:space="0" w:color="auto"/>
                <w:left w:val="none" w:sz="0" w:space="0" w:color="auto"/>
                <w:bottom w:val="none" w:sz="0" w:space="0" w:color="auto"/>
                <w:right w:val="none" w:sz="0" w:space="0" w:color="auto"/>
              </w:divBdr>
            </w:div>
          </w:divsChild>
        </w:div>
        <w:div w:id="878473947">
          <w:marLeft w:val="0"/>
          <w:marRight w:val="0"/>
          <w:marTop w:val="0"/>
          <w:marBottom w:val="0"/>
          <w:divBdr>
            <w:top w:val="none" w:sz="0" w:space="0" w:color="auto"/>
            <w:left w:val="none" w:sz="0" w:space="0" w:color="auto"/>
            <w:bottom w:val="none" w:sz="0" w:space="0" w:color="auto"/>
            <w:right w:val="none" w:sz="0" w:space="0" w:color="auto"/>
          </w:divBdr>
          <w:divsChild>
            <w:div w:id="193346224">
              <w:marLeft w:val="0"/>
              <w:marRight w:val="0"/>
              <w:marTop w:val="0"/>
              <w:marBottom w:val="0"/>
              <w:divBdr>
                <w:top w:val="none" w:sz="0" w:space="0" w:color="auto"/>
                <w:left w:val="none" w:sz="0" w:space="0" w:color="auto"/>
                <w:bottom w:val="none" w:sz="0" w:space="0" w:color="auto"/>
                <w:right w:val="none" w:sz="0" w:space="0" w:color="auto"/>
              </w:divBdr>
            </w:div>
            <w:div w:id="247815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9941289">
      <w:bodyDiv w:val="1"/>
      <w:marLeft w:val="0"/>
      <w:marRight w:val="0"/>
      <w:marTop w:val="0"/>
      <w:marBottom w:val="0"/>
      <w:divBdr>
        <w:top w:val="none" w:sz="0" w:space="0" w:color="auto"/>
        <w:left w:val="none" w:sz="0" w:space="0" w:color="auto"/>
        <w:bottom w:val="none" w:sz="0" w:space="0" w:color="auto"/>
        <w:right w:val="none" w:sz="0" w:space="0" w:color="auto"/>
      </w:divBdr>
    </w:div>
    <w:div w:id="2062824115">
      <w:bodyDiv w:val="1"/>
      <w:marLeft w:val="0"/>
      <w:marRight w:val="0"/>
      <w:marTop w:val="0"/>
      <w:marBottom w:val="0"/>
      <w:divBdr>
        <w:top w:val="none" w:sz="0" w:space="0" w:color="auto"/>
        <w:left w:val="none" w:sz="0" w:space="0" w:color="auto"/>
        <w:bottom w:val="none" w:sz="0" w:space="0" w:color="auto"/>
        <w:right w:val="none" w:sz="0" w:space="0" w:color="auto"/>
      </w:divBdr>
    </w:div>
    <w:div w:id="2114743277">
      <w:bodyDiv w:val="1"/>
      <w:marLeft w:val="0"/>
      <w:marRight w:val="0"/>
      <w:marTop w:val="0"/>
      <w:marBottom w:val="0"/>
      <w:divBdr>
        <w:top w:val="none" w:sz="0" w:space="0" w:color="auto"/>
        <w:left w:val="none" w:sz="0" w:space="0" w:color="auto"/>
        <w:bottom w:val="none" w:sz="0" w:space="0" w:color="auto"/>
        <w:right w:val="none" w:sz="0" w:space="0" w:color="auto"/>
      </w:divBdr>
      <w:divsChild>
        <w:div w:id="560866426">
          <w:marLeft w:val="446"/>
          <w:marRight w:val="0"/>
          <w:marTop w:val="120"/>
          <w:marBottom w:val="0"/>
          <w:divBdr>
            <w:top w:val="none" w:sz="0" w:space="0" w:color="auto"/>
            <w:left w:val="none" w:sz="0" w:space="0" w:color="auto"/>
            <w:bottom w:val="none" w:sz="0" w:space="0" w:color="auto"/>
            <w:right w:val="none" w:sz="0" w:space="0" w:color="auto"/>
          </w:divBdr>
        </w:div>
        <w:div w:id="1849445882">
          <w:marLeft w:val="446"/>
          <w:marRight w:val="0"/>
          <w:marTop w:val="120"/>
          <w:marBottom w:val="0"/>
          <w:divBdr>
            <w:top w:val="none" w:sz="0" w:space="0" w:color="auto"/>
            <w:left w:val="none" w:sz="0" w:space="0" w:color="auto"/>
            <w:bottom w:val="none" w:sz="0" w:space="0" w:color="auto"/>
            <w:right w:val="none" w:sz="0" w:space="0" w:color="auto"/>
          </w:divBdr>
        </w:div>
      </w:divsChild>
    </w:div>
    <w:div w:id="2115515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MSIN_CB\AppData\Local\Microsoft\Windows\INetCache\Content.Outlook\NHN8TR8X\Revised%20Table%202%20(002).docx"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DBFA7FF-1CEC-4A00-9810-288262993B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2366</Words>
  <Characters>13489</Characters>
  <Application>Microsoft Office Word</Application>
  <DocSecurity>0</DocSecurity>
  <Lines>112</Lines>
  <Paragraphs>31</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Servier</Company>
  <LinksUpToDate>false</LinksUpToDate>
  <CharactersWithSpaces>15824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Kurt Liittschwager</dc:creator>
  <cp:lastModifiedBy>Laura Dormer</cp:lastModifiedBy>
  <cp:revision>6</cp:revision>
  <cp:lastPrinted>2019-05-09T10:22:00Z</cp:lastPrinted>
  <dcterms:created xsi:type="dcterms:W3CDTF">2021-04-13T00:35:00Z</dcterms:created>
  <dcterms:modified xsi:type="dcterms:W3CDTF">2021-04-14T13:13:00Z</dcterms:modified>
</cp:coreProperties>
</file>